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235C" w14:textId="30B0D8C1" w:rsidR="00666F76" w:rsidRPr="00AB7443" w:rsidRDefault="0006519B">
      <w:pPr>
        <w:pStyle w:val="Title"/>
        <w:spacing w:after="240"/>
        <w:rPr>
          <w:bCs/>
          <w:sz w:val="24"/>
          <w:szCs w:val="24"/>
        </w:rPr>
      </w:pPr>
      <w:r>
        <w:rPr>
          <w:bCs/>
          <w:sz w:val="24"/>
          <w:szCs w:val="24"/>
        </w:rPr>
        <w:t xml:space="preserve">ShotSpotter </w:t>
      </w:r>
      <w:r w:rsidR="00016E75">
        <w:rPr>
          <w:bCs/>
          <w:sz w:val="24"/>
          <w:szCs w:val="24"/>
        </w:rPr>
        <w:t>Inc.</w:t>
      </w:r>
    </w:p>
    <w:p w14:paraId="5118461B" w14:textId="77777777" w:rsidR="00666F76" w:rsidRPr="00AB7443" w:rsidRDefault="00402EA1">
      <w:pPr>
        <w:pStyle w:val="Title"/>
        <w:spacing w:after="0"/>
        <w:rPr>
          <w:bCs/>
          <w:sz w:val="24"/>
          <w:szCs w:val="24"/>
        </w:rPr>
      </w:pPr>
      <w:r w:rsidRPr="00AB7443">
        <w:rPr>
          <w:bCs/>
          <w:sz w:val="24"/>
          <w:szCs w:val="24"/>
        </w:rPr>
        <w:t>CHARTER OF THE AUDIT COMMITTEE</w:t>
      </w:r>
    </w:p>
    <w:p w14:paraId="2B4650CD" w14:textId="77777777" w:rsidR="00666F76" w:rsidRPr="00AB7443" w:rsidRDefault="00402EA1">
      <w:pPr>
        <w:pStyle w:val="Title"/>
        <w:spacing w:before="0" w:after="0"/>
        <w:rPr>
          <w:bCs/>
          <w:sz w:val="24"/>
          <w:szCs w:val="24"/>
        </w:rPr>
      </w:pPr>
      <w:r w:rsidRPr="00AB7443">
        <w:rPr>
          <w:bCs/>
          <w:sz w:val="24"/>
          <w:szCs w:val="24"/>
        </w:rPr>
        <w:t>of the board of directors</w:t>
      </w:r>
    </w:p>
    <w:p w14:paraId="43969DE4" w14:textId="77777777" w:rsidR="00666F76" w:rsidRPr="00A93DC5" w:rsidRDefault="00666F76" w:rsidP="007E206B">
      <w:pPr>
        <w:pStyle w:val="Title"/>
        <w:pBdr>
          <w:bottom w:val="single" w:sz="4" w:space="8" w:color="auto"/>
        </w:pBdr>
        <w:spacing w:after="0"/>
        <w:rPr>
          <w:caps w:val="0"/>
          <w:smallCaps/>
          <w:color w:val="000000"/>
          <w:sz w:val="20"/>
        </w:rPr>
      </w:pPr>
    </w:p>
    <w:p w14:paraId="0434105E" w14:textId="77777777" w:rsidR="00666F76" w:rsidRPr="00AB7443" w:rsidRDefault="00666F76">
      <w:pPr>
        <w:jc w:val="both"/>
        <w:rPr>
          <w:b/>
          <w:smallCaps/>
        </w:rPr>
      </w:pPr>
    </w:p>
    <w:p w14:paraId="5C64A623" w14:textId="77777777" w:rsidR="00666F76" w:rsidRPr="00AB7443" w:rsidRDefault="00402EA1">
      <w:pPr>
        <w:suppressAutoHyphens/>
        <w:spacing w:after="240"/>
        <w:jc w:val="both"/>
        <w:rPr>
          <w:b/>
        </w:rPr>
      </w:pPr>
      <w:bookmarkStart w:id="0" w:name="_DV_M1"/>
      <w:bookmarkStart w:id="1" w:name="_DV_M4"/>
      <w:bookmarkEnd w:id="0"/>
      <w:bookmarkEnd w:id="1"/>
      <w:r w:rsidRPr="00AB7443">
        <w:rPr>
          <w:b/>
          <w:smallCaps/>
        </w:rPr>
        <w:t xml:space="preserve">Purpose </w:t>
      </w:r>
    </w:p>
    <w:p w14:paraId="1C466B34" w14:textId="6CF0E64E" w:rsidR="00666F76" w:rsidRPr="00AB7443" w:rsidRDefault="00402EA1">
      <w:pPr>
        <w:spacing w:after="240"/>
        <w:ind w:firstLine="720"/>
        <w:jc w:val="both"/>
      </w:pPr>
      <w:bookmarkStart w:id="2" w:name="_DV_M5"/>
      <w:bookmarkEnd w:id="2"/>
      <w:r w:rsidRPr="00AB7443">
        <w:t>The primary purpose of the Audit Committee (the “</w:t>
      </w:r>
      <w:r w:rsidRPr="00AB7443">
        <w:rPr>
          <w:b/>
          <w:i/>
        </w:rPr>
        <w:t>Committee</w:t>
      </w:r>
      <w:r w:rsidRPr="00AB7443">
        <w:t>”) of the Board of Directors (the “</w:t>
      </w:r>
      <w:r w:rsidRPr="00AB7443">
        <w:rPr>
          <w:b/>
          <w:i/>
        </w:rPr>
        <w:t>Board</w:t>
      </w:r>
      <w:r w:rsidRPr="00AB7443">
        <w:t xml:space="preserve">”) of </w:t>
      </w:r>
      <w:r w:rsidR="0006519B">
        <w:t xml:space="preserve">ShotSpotter, </w:t>
      </w:r>
      <w:r w:rsidR="00016E75">
        <w:t>Inc.</w:t>
      </w:r>
      <w:r w:rsidRPr="00AB7443">
        <w:t xml:space="preserve"> (the “</w:t>
      </w:r>
      <w:r w:rsidRPr="00AB7443">
        <w:rPr>
          <w:b/>
          <w:i/>
        </w:rPr>
        <w:t>Company</w:t>
      </w:r>
      <w:r w:rsidRPr="00AB7443">
        <w:t xml:space="preserve">”) shall be to act on behalf of </w:t>
      </w:r>
      <w:r w:rsidR="004E6253" w:rsidRPr="00AB7443">
        <w:t xml:space="preserve">the </w:t>
      </w:r>
      <w:r w:rsidRPr="00AB7443">
        <w:t>Board in fulfilling the Board’s oversight responsibilities with respect to (i) the Company’s corporate accounting</w:t>
      </w:r>
      <w:bookmarkStart w:id="3" w:name="_DV_C27"/>
      <w:r w:rsidRPr="00AB7443">
        <w:t xml:space="preserve"> and</w:t>
      </w:r>
      <w:bookmarkStart w:id="4" w:name="_DV_M6"/>
      <w:bookmarkEnd w:id="3"/>
      <w:bookmarkEnd w:id="4"/>
      <w:r w:rsidRPr="00AB7443">
        <w:t xml:space="preserve"> financial reporting </w:t>
      </w:r>
      <w:bookmarkStart w:id="5" w:name="_DV_C29"/>
      <w:r w:rsidRPr="00AB7443">
        <w:t>processes, systems of internal control</w:t>
      </w:r>
      <w:bookmarkStart w:id="6" w:name="_DV_M7"/>
      <w:bookmarkEnd w:id="5"/>
      <w:bookmarkEnd w:id="6"/>
      <w:r w:rsidRPr="00AB7443">
        <w:t xml:space="preserve"> over financial reporting and audits of financial statements, </w:t>
      </w:r>
      <w:r w:rsidR="00CD7633" w:rsidRPr="00AB7443">
        <w:t xml:space="preserve">systems of disclosure controls and procedures, </w:t>
      </w:r>
      <w:r w:rsidRPr="00AB7443">
        <w:t xml:space="preserve">as well as the quality and integrity of the Company’s financial statements and reports, (ii) the qualifications, independence and performance of the registered public accounting firm or firms engaged </w:t>
      </w:r>
      <w:r w:rsidR="007E206B">
        <w:t>by</w:t>
      </w:r>
      <w:r w:rsidRPr="00AB7443">
        <w:t xml:space="preserve"> the Company</w:t>
      </w:r>
      <w:r w:rsidR="007E206B">
        <w:t xml:space="preserve"> </w:t>
      </w:r>
      <w:r w:rsidRPr="00AB7443">
        <w:t>(the “</w:t>
      </w:r>
      <w:r w:rsidRPr="00AB7443">
        <w:rPr>
          <w:b/>
          <w:i/>
        </w:rPr>
        <w:t>Auditors</w:t>
      </w:r>
      <w:r w:rsidR="004D128E" w:rsidRPr="00AB7443">
        <w:t>”)</w:t>
      </w:r>
      <w:r w:rsidR="004E6253" w:rsidRPr="00AB7443">
        <w:t xml:space="preserve">, </w:t>
      </w:r>
      <w:r w:rsidR="00CD7633" w:rsidRPr="00AB7443">
        <w:t>(iii)</w:t>
      </w:r>
      <w:r w:rsidRPr="00AB7443">
        <w:t xml:space="preserve"> review </w:t>
      </w:r>
      <w:r w:rsidR="00277C8E">
        <w:t xml:space="preserve">of </w:t>
      </w:r>
      <w:r w:rsidRPr="00AB7443">
        <w:t>any reports or other disclosure required by the applicable rules and regulations</w:t>
      </w:r>
      <w:r w:rsidR="003C1851" w:rsidRPr="00AB7443">
        <w:t xml:space="preserve"> of the Securities and Exchange Commission (the “</w:t>
      </w:r>
      <w:r w:rsidR="003C1851" w:rsidRPr="00AB7443">
        <w:rPr>
          <w:b/>
          <w:i/>
        </w:rPr>
        <w:t>SEC</w:t>
      </w:r>
      <w:r w:rsidR="003C1851" w:rsidRPr="00AB7443">
        <w:t>”)</w:t>
      </w:r>
      <w:r w:rsidRPr="00AB7443">
        <w:t xml:space="preserve"> to be included in the Company’s annual proxy statement and periodic reports within the sco</w:t>
      </w:r>
      <w:r w:rsidR="004E6253" w:rsidRPr="00AB7443">
        <w:t>pe of authority outlined herein and (iv) the performance of the Company’s internal audit function, if any.</w:t>
      </w:r>
      <w:r w:rsidRPr="00AB7443">
        <w:t xml:space="preserve"> </w:t>
      </w:r>
      <w:r w:rsidR="008511E7">
        <w:t xml:space="preserve">The Committee may also provide oversight assistance in connection with the Company’s </w:t>
      </w:r>
      <w:r w:rsidR="000234D5">
        <w:t>legal, regulatory and ethical compliance programs as established by management and the Board.</w:t>
      </w:r>
      <w:r w:rsidR="00484F0D">
        <w:t xml:space="preserve"> </w:t>
      </w:r>
    </w:p>
    <w:p w14:paraId="548B5F3D" w14:textId="77777777" w:rsidR="00666F76" w:rsidRPr="00AB7443" w:rsidRDefault="00402EA1">
      <w:pPr>
        <w:spacing w:after="240"/>
        <w:ind w:firstLine="720"/>
        <w:jc w:val="both"/>
      </w:pPr>
      <w:bookmarkStart w:id="7" w:name="_DV_M10"/>
      <w:bookmarkEnd w:id="7"/>
      <w:r w:rsidRPr="00AB7443">
        <w:t>The policy of the Committee, in discharging these obligations, shall be to maintain and foster an open avenue of communication</w:t>
      </w:r>
      <w:r w:rsidR="00346767" w:rsidRPr="00AB7443">
        <w:t xml:space="preserve"> </w:t>
      </w:r>
      <w:r w:rsidR="007F2E96">
        <w:t>among</w:t>
      </w:r>
      <w:r w:rsidR="007F2E96" w:rsidRPr="00AB7443">
        <w:t xml:space="preserve"> </w:t>
      </w:r>
      <w:r w:rsidRPr="00AB7443">
        <w:t>the Committee</w:t>
      </w:r>
      <w:r w:rsidR="00F9143A">
        <w:t>,</w:t>
      </w:r>
      <w:r w:rsidR="00777D92" w:rsidRPr="00AB7443">
        <w:t xml:space="preserve"> </w:t>
      </w:r>
      <w:r w:rsidRPr="00AB7443">
        <w:t>the Auditors</w:t>
      </w:r>
      <w:r w:rsidR="004E6253" w:rsidRPr="00AB7443">
        <w:t xml:space="preserve"> and</w:t>
      </w:r>
      <w:r w:rsidRPr="00AB7443">
        <w:t xml:space="preserve"> the Company’s financial management</w:t>
      </w:r>
      <w:r w:rsidR="00F9143A">
        <w:t>,</w:t>
      </w:r>
      <w:r w:rsidR="004E6253" w:rsidRPr="00AB7443">
        <w:t xml:space="preserve"> and</w:t>
      </w:r>
      <w:r w:rsidR="00590B0C">
        <w:t>, if any, the Company’s</w:t>
      </w:r>
      <w:r w:rsidR="004E6253" w:rsidRPr="00AB7443">
        <w:t xml:space="preserve"> internal audit</w:t>
      </w:r>
      <w:r w:rsidR="00690273">
        <w:t>ors</w:t>
      </w:r>
      <w:r w:rsidRPr="00AB7443">
        <w:t>.</w:t>
      </w:r>
    </w:p>
    <w:p w14:paraId="01D18D97" w14:textId="77777777" w:rsidR="00666F76" w:rsidRPr="00AB7443" w:rsidRDefault="00402EA1">
      <w:pPr>
        <w:suppressAutoHyphens/>
        <w:spacing w:after="240"/>
        <w:jc w:val="both"/>
        <w:rPr>
          <w:b/>
          <w:smallCaps/>
        </w:rPr>
      </w:pPr>
      <w:bookmarkStart w:id="8" w:name="_DV_M11"/>
      <w:bookmarkEnd w:id="8"/>
      <w:r w:rsidRPr="00AB7443">
        <w:rPr>
          <w:b/>
          <w:smallCaps/>
        </w:rPr>
        <w:t>Composition</w:t>
      </w:r>
    </w:p>
    <w:p w14:paraId="5F3198F2" w14:textId="77777777" w:rsidR="00666F76" w:rsidRPr="00AB7443" w:rsidRDefault="00135A31">
      <w:pPr>
        <w:suppressAutoHyphens/>
        <w:spacing w:after="240"/>
        <w:ind w:firstLine="720"/>
        <w:jc w:val="both"/>
        <w:rPr>
          <w:bCs/>
          <w:smallCaps/>
        </w:rPr>
      </w:pPr>
      <w:bookmarkStart w:id="9" w:name="_DV_M12"/>
      <w:bookmarkEnd w:id="9"/>
      <w:r>
        <w:t>T</w:t>
      </w:r>
      <w:r w:rsidR="00402EA1" w:rsidRPr="00AB7443">
        <w:t>he Committee shall consist of at least three (3) members of the Board.</w:t>
      </w:r>
      <w:r w:rsidR="00331000">
        <w:t xml:space="preserve"> </w:t>
      </w:r>
      <w:r w:rsidR="00895106">
        <w:t>T</w:t>
      </w:r>
      <w:r w:rsidR="00402EA1" w:rsidRPr="00AB7443">
        <w:t xml:space="preserve">he members of the Committee shall satisfy </w:t>
      </w:r>
      <w:r w:rsidR="006E15E6" w:rsidRPr="00AB7443">
        <w:t xml:space="preserve">(i) </w:t>
      </w:r>
      <w:r w:rsidR="00402EA1" w:rsidRPr="00AB7443">
        <w:t>the independence and financial literacy requirements imposed by the SEC</w:t>
      </w:r>
      <w:r w:rsidR="001373FE">
        <w:t xml:space="preserve"> and The Nasdaq Stock Market</w:t>
      </w:r>
      <w:r w:rsidR="00A93DC5">
        <w:t xml:space="preserve"> LLC</w:t>
      </w:r>
      <w:r w:rsidR="001373FE">
        <w:t xml:space="preserve"> (“</w:t>
      </w:r>
      <w:r w:rsidR="001373FE" w:rsidRPr="00A93DC5">
        <w:rPr>
          <w:b/>
          <w:i/>
        </w:rPr>
        <w:t>Nasdaq</w:t>
      </w:r>
      <w:r w:rsidR="001373FE">
        <w:t>”)</w:t>
      </w:r>
      <w:r w:rsidR="00402EA1" w:rsidRPr="00AB7443">
        <w:t xml:space="preserve">, including any </w:t>
      </w:r>
      <w:r w:rsidR="00331000">
        <w:t>phase-in periods</w:t>
      </w:r>
      <w:r w:rsidR="00402EA1" w:rsidRPr="00AB7443">
        <w:t xml:space="preserve"> permitted by such requirements, as applicable to Committee members as in effect from time to time, when and as required by the SEC and </w:t>
      </w:r>
      <w:r w:rsidR="00331000">
        <w:t>Nasdaq</w:t>
      </w:r>
      <w:r w:rsidR="006E15E6" w:rsidRPr="00AB7443">
        <w:t>, and (ii) any other qualifications determined by the Board or the Nominating and Corporate Governance Committee</w:t>
      </w:r>
      <w:r w:rsidR="00A93DC5">
        <w:t xml:space="preserve"> of the Board</w:t>
      </w:r>
      <w:r w:rsidR="006E15E6" w:rsidRPr="00AB7443">
        <w:t xml:space="preserve"> from time to time</w:t>
      </w:r>
      <w:r w:rsidR="00402EA1" w:rsidRPr="00AB7443">
        <w:rPr>
          <w:caps/>
        </w:rPr>
        <w:t>.</w:t>
      </w:r>
      <w:r w:rsidR="00331000">
        <w:t xml:space="preserve"> A</w:t>
      </w:r>
      <w:r w:rsidR="00402EA1" w:rsidRPr="00AB7443">
        <w:t>t least one member of the Committee shall satisfy the applicable financial sophistication requirements and any other requirement</w:t>
      </w:r>
      <w:r w:rsidR="00331000">
        <w:t>s</w:t>
      </w:r>
      <w:r w:rsidR="00402EA1" w:rsidRPr="00AB7443">
        <w:t xml:space="preserve">, </w:t>
      </w:r>
      <w:r w:rsidR="00331000">
        <w:t xml:space="preserve">each </w:t>
      </w:r>
      <w:r w:rsidR="00402EA1" w:rsidRPr="00AB7443">
        <w:t xml:space="preserve">as in effect </w:t>
      </w:r>
      <w:r w:rsidR="003C1851" w:rsidRPr="00AB7443">
        <w:t>from</w:t>
      </w:r>
      <w:r w:rsidR="00402EA1" w:rsidRPr="00AB7443">
        <w:t xml:space="preserve"> time to time, for accounting or related financial management expertise when and as required by </w:t>
      </w:r>
      <w:r w:rsidR="00331000">
        <w:t xml:space="preserve">the SEC or </w:t>
      </w:r>
      <w:r w:rsidR="00402EA1" w:rsidRPr="00AB7443">
        <w:t>any stock exchange on which any of the Company’s capital stock is listed.</w:t>
      </w:r>
      <w:r w:rsidR="00331000">
        <w:t xml:space="preserve"> </w:t>
      </w:r>
      <w:r w:rsidR="00402EA1" w:rsidRPr="00AB7443">
        <w:t>The members of the Committee shall be appointed by and serve at the discretion of the Board.</w:t>
      </w:r>
      <w:r w:rsidR="00331000">
        <w:t xml:space="preserve"> </w:t>
      </w:r>
      <w:r w:rsidR="003C1851" w:rsidRPr="00AB7443">
        <w:t>Resignation or removal of a Committee member from the Board for any reason shall automatically constitute resignation or removal, as applicable, from the Committee.</w:t>
      </w:r>
      <w:r w:rsidR="00331000">
        <w:t xml:space="preserve"> </w:t>
      </w:r>
      <w:r w:rsidR="00402EA1" w:rsidRPr="00AB7443">
        <w:t>Vacancies occurring on the Committee shall be filled by the Board.</w:t>
      </w:r>
      <w:r w:rsidR="00331000">
        <w:t xml:space="preserve"> </w:t>
      </w:r>
      <w:r w:rsidR="00402EA1" w:rsidRPr="00AB7443">
        <w:t>The Committee’s chairperson shall be appointed by the Board</w:t>
      </w:r>
      <w:r w:rsidR="00CE7F55">
        <w:t>,</w:t>
      </w:r>
      <w:r w:rsidR="00923A84">
        <w:t xml:space="preserve"> </w:t>
      </w:r>
      <w:r w:rsidR="006B3CE3">
        <w:t>or if the Board does not do so, the Committee members shall elect a chairperson by vote of a majority of the full Committee</w:t>
      </w:r>
      <w:r w:rsidR="00402EA1" w:rsidRPr="00AB7443">
        <w:t>.</w:t>
      </w:r>
    </w:p>
    <w:p w14:paraId="364B58EF" w14:textId="77777777" w:rsidR="00666F76" w:rsidRPr="00AB7443" w:rsidRDefault="00402EA1" w:rsidP="003C1851">
      <w:pPr>
        <w:suppressAutoHyphens/>
        <w:spacing w:after="240"/>
        <w:jc w:val="both"/>
        <w:rPr>
          <w:b/>
        </w:rPr>
      </w:pPr>
      <w:bookmarkStart w:id="10" w:name="_DV_M13"/>
      <w:bookmarkEnd w:id="10"/>
      <w:r w:rsidRPr="00AB7443">
        <w:rPr>
          <w:b/>
          <w:smallCaps/>
        </w:rPr>
        <w:lastRenderedPageBreak/>
        <w:t>Meetings and Minutes</w:t>
      </w:r>
    </w:p>
    <w:p w14:paraId="039F9BA0" w14:textId="165CDE94" w:rsidR="0066261F" w:rsidRDefault="00331000" w:rsidP="003C1851">
      <w:pPr>
        <w:suppressAutoHyphens/>
        <w:spacing w:after="240"/>
        <w:ind w:firstLine="720"/>
        <w:jc w:val="both"/>
      </w:pPr>
      <w:bookmarkStart w:id="11" w:name="_DV_M14"/>
      <w:bookmarkEnd w:id="11"/>
      <w:r>
        <w:t xml:space="preserve"> </w:t>
      </w:r>
      <w:r w:rsidR="00286152">
        <w:t>T</w:t>
      </w:r>
      <w:r w:rsidR="00402EA1" w:rsidRPr="00AB7443">
        <w:t xml:space="preserve">he Committee </w:t>
      </w:r>
      <w:r w:rsidR="00472039">
        <w:t xml:space="preserve">shall </w:t>
      </w:r>
      <w:r w:rsidR="00402EA1" w:rsidRPr="00AB7443">
        <w:t>hold such meetings as its members shall deem necessary or appropriate.</w:t>
      </w:r>
      <w:r>
        <w:t xml:space="preserve"> </w:t>
      </w:r>
      <w:r w:rsidR="0066261F" w:rsidRPr="0066261F">
        <w:rPr>
          <w:rFonts w:eastAsiaTheme="minorHAnsi"/>
        </w:rPr>
        <w:t xml:space="preserve">Any member of the Committee or the Board may call a meeting of the Committee. </w:t>
      </w:r>
      <w:r w:rsidR="0066261F" w:rsidRPr="00AB7443">
        <w:rPr>
          <w:rFonts w:eastAsiaTheme="minorHAnsi"/>
        </w:rPr>
        <w:t xml:space="preserve">Unless otherwise directed by the Committee, each regularly scheduled meeting will conclude with an executive session of the Committee absent members of management. </w:t>
      </w:r>
    </w:p>
    <w:p w14:paraId="1D21F197" w14:textId="77777777" w:rsidR="00666F76" w:rsidRPr="00AB7443" w:rsidRDefault="00402EA1" w:rsidP="003C1851">
      <w:pPr>
        <w:suppressAutoHyphens/>
        <w:spacing w:after="240"/>
        <w:ind w:firstLine="720"/>
        <w:jc w:val="both"/>
      </w:pPr>
      <w:r w:rsidRPr="00AB7443">
        <w:t>Minutes of each meeting of the Committee shall be prepared and distributed to each director of the Company and the Secretary of the Company promptly after each meeting.</w:t>
      </w:r>
      <w:r w:rsidR="00331000">
        <w:t xml:space="preserve"> </w:t>
      </w:r>
      <w:r w:rsidRPr="00AB7443">
        <w:t xml:space="preserve">The </w:t>
      </w:r>
      <w:r w:rsidR="004E6253" w:rsidRPr="00AB7443">
        <w:t>c</w:t>
      </w:r>
      <w:r w:rsidRPr="00AB7443">
        <w:t>hair</w:t>
      </w:r>
      <w:r w:rsidR="004E6253" w:rsidRPr="00AB7443">
        <w:t xml:space="preserve">person </w:t>
      </w:r>
      <w:r w:rsidRPr="00AB7443">
        <w:t>of the Committee shall report to the Board from time to time, or whenever so requested by the Board.</w:t>
      </w:r>
    </w:p>
    <w:p w14:paraId="3A3DE4A1" w14:textId="77777777" w:rsidR="00666F76" w:rsidRPr="00AB7443" w:rsidRDefault="00402EA1" w:rsidP="00823185">
      <w:pPr>
        <w:keepNext/>
        <w:spacing w:after="240"/>
        <w:jc w:val="both"/>
        <w:rPr>
          <w:b/>
          <w:smallCaps/>
        </w:rPr>
      </w:pPr>
      <w:bookmarkStart w:id="12" w:name="_DV_M15"/>
      <w:bookmarkEnd w:id="12"/>
      <w:r w:rsidRPr="00AB7443">
        <w:rPr>
          <w:b/>
          <w:smallCaps/>
        </w:rPr>
        <w:t>Authority</w:t>
      </w:r>
    </w:p>
    <w:p w14:paraId="7378C5DC" w14:textId="52012F0C" w:rsidR="00666F76" w:rsidRPr="00AB7443" w:rsidRDefault="00034C78" w:rsidP="00823185">
      <w:pPr>
        <w:keepNext/>
        <w:suppressAutoHyphens/>
        <w:spacing w:after="240"/>
        <w:ind w:firstLine="720"/>
        <w:jc w:val="both"/>
      </w:pPr>
      <w:bookmarkStart w:id="13" w:name="_DV_M16"/>
      <w:bookmarkEnd w:id="13"/>
      <w:r>
        <w:t>Each member of t</w:t>
      </w:r>
      <w:r w:rsidR="00402EA1" w:rsidRPr="00AB7443">
        <w:t xml:space="preserve">he Committee shall have </w:t>
      </w:r>
      <w:r w:rsidR="00472039">
        <w:t xml:space="preserve">full </w:t>
      </w:r>
      <w:r w:rsidR="00402EA1" w:rsidRPr="00AB7443">
        <w:t>access to all books, records, facilities and personnel of the Company as deemed necessary or appropriate by any member of the Committee to discharge his or her responsibilities hereunder.</w:t>
      </w:r>
      <w:r w:rsidR="00331000">
        <w:t xml:space="preserve"> </w:t>
      </w:r>
      <w:r w:rsidR="00402EA1" w:rsidRPr="00AB7443">
        <w:t xml:space="preserve">The Committee shall have </w:t>
      </w:r>
      <w:bookmarkStart w:id="14" w:name="_DV_C33"/>
      <w:r w:rsidR="00402EA1" w:rsidRPr="00AB7443">
        <w:t>authority to appoint, determine compensation for</w:t>
      </w:r>
      <w:bookmarkStart w:id="15" w:name="_DV_C35"/>
      <w:bookmarkEnd w:id="14"/>
      <w:r w:rsidR="00402EA1" w:rsidRPr="00AB7443">
        <w:t xml:space="preserve"> (at the Company’s expense), retain and oversee the Auditors (as set forth in Section 10A(m)(2) of the </w:t>
      </w:r>
      <w:r w:rsidR="00822061">
        <w:t xml:space="preserve">Securities </w:t>
      </w:r>
      <w:r w:rsidR="00402EA1" w:rsidRPr="00AB7443">
        <w:t>Exchange Act</w:t>
      </w:r>
      <w:bookmarkStart w:id="16" w:name="_DV_M18"/>
      <w:bookmarkEnd w:id="15"/>
      <w:bookmarkEnd w:id="16"/>
      <w:r w:rsidR="00822061">
        <w:t xml:space="preserve"> of 1934, as amended</w:t>
      </w:r>
      <w:r w:rsidR="00402EA1" w:rsidRPr="00AB7443">
        <w:t>, and the rules thereunder</w:t>
      </w:r>
      <w:r w:rsidR="00F062C3">
        <w:t xml:space="preserve"> (the “</w:t>
      </w:r>
      <w:r w:rsidR="00F062C3">
        <w:rPr>
          <w:b/>
          <w:i/>
        </w:rPr>
        <w:t>Exchange Act</w:t>
      </w:r>
      <w:r w:rsidR="00F062C3">
        <w:t>”)</w:t>
      </w:r>
      <w:r w:rsidR="00402EA1" w:rsidRPr="00AB7443">
        <w:t>) and otherwise to fulfill its responsibilities under this charter.</w:t>
      </w:r>
      <w:r w:rsidR="00331000">
        <w:t xml:space="preserve"> </w:t>
      </w:r>
      <w:r w:rsidR="00402EA1" w:rsidRPr="00AB7443">
        <w:t>The Committee shall have authority to retain</w:t>
      </w:r>
      <w:bookmarkStart w:id="17" w:name="_DV_C36"/>
      <w:r w:rsidR="00402EA1" w:rsidRPr="00AB7443">
        <w:t xml:space="preserve"> and determine compensation for</w:t>
      </w:r>
      <w:bookmarkStart w:id="18" w:name="_DV_M21"/>
      <w:bookmarkEnd w:id="17"/>
      <w:bookmarkEnd w:id="18"/>
      <w:r w:rsidR="00402EA1" w:rsidRPr="00AB7443">
        <w:t>, at</w:t>
      </w:r>
      <w:bookmarkStart w:id="19" w:name="_DV_C37"/>
      <w:r w:rsidR="00402EA1" w:rsidRPr="00AB7443">
        <w:t xml:space="preserve"> the expense of</w:t>
      </w:r>
      <w:bookmarkStart w:id="20" w:name="_DV_M22"/>
      <w:bookmarkEnd w:id="19"/>
      <w:bookmarkEnd w:id="20"/>
      <w:r w:rsidR="00402EA1" w:rsidRPr="00AB7443">
        <w:t xml:space="preserve"> the Company</w:t>
      </w:r>
      <w:bookmarkStart w:id="21" w:name="_DV_M23"/>
      <w:bookmarkEnd w:id="21"/>
      <w:r w:rsidR="00402EA1" w:rsidRPr="00AB7443">
        <w:t>, special legal, accounting or other advisors</w:t>
      </w:r>
      <w:r w:rsidR="00472039">
        <w:t>, experts</w:t>
      </w:r>
      <w:r w:rsidR="00402EA1" w:rsidRPr="00AB7443">
        <w:t xml:space="preserve"> or consultants as it deems necessary or appropriate in the performance of its duties</w:t>
      </w:r>
      <w:r w:rsidR="00C4448A">
        <w:t xml:space="preserve"> under this charter</w:t>
      </w:r>
      <w:r w:rsidR="00472039">
        <w:t>, including any studies or investigations</w:t>
      </w:r>
      <w:r w:rsidR="00402EA1" w:rsidRPr="00AB7443">
        <w:t>.</w:t>
      </w:r>
      <w:r w:rsidR="00331000">
        <w:t xml:space="preserve"> </w:t>
      </w:r>
      <w:bookmarkStart w:id="22" w:name="_DV_C39"/>
      <w:r w:rsidR="00402EA1" w:rsidRPr="00AB7443">
        <w:t>The Committee shall also have authority to pay, at the expense of the Company, ordinary administrative expenses that, as determined by the Committee, are</w:t>
      </w:r>
      <w:bookmarkStart w:id="23" w:name="_DV_X50"/>
      <w:bookmarkStart w:id="24" w:name="_DV_C40"/>
      <w:bookmarkEnd w:id="22"/>
      <w:r w:rsidR="00402EA1" w:rsidRPr="00AB7443">
        <w:t xml:space="preserve"> necessary or appropriate</w:t>
      </w:r>
      <w:bookmarkStart w:id="25" w:name="_DV_C41"/>
      <w:bookmarkEnd w:id="23"/>
      <w:bookmarkEnd w:id="24"/>
      <w:r w:rsidR="00402EA1" w:rsidRPr="00AB7443">
        <w:t xml:space="preserve"> in carrying out its duties</w:t>
      </w:r>
      <w:r w:rsidR="0061336E">
        <w:t>, unless prohibited by Nasdaq listing rules or applicable law</w:t>
      </w:r>
      <w:r w:rsidR="00402EA1" w:rsidRPr="00AB7443">
        <w:t>.</w:t>
      </w:r>
      <w:bookmarkEnd w:id="25"/>
      <w:r w:rsidR="00331000">
        <w:t xml:space="preserve"> </w:t>
      </w:r>
      <w:r w:rsidR="00402EA1" w:rsidRPr="00AB7443">
        <w:t xml:space="preserve">The Committee shall have authority to </w:t>
      </w:r>
      <w:r w:rsidR="00EA2C6C">
        <w:t>request</w:t>
      </w:r>
      <w:r w:rsidR="00402EA1" w:rsidRPr="00AB7443">
        <w:t xml:space="preserve"> that any of the Company’s personnel, counsel, accountants (including the Auditors) or investment bankers, or any other consultant or advisor to the Company attend any meeting of the Committee or meet with any member of the Committee or any of its special, outside legal, accounting or other, advisors or consultants.</w:t>
      </w:r>
      <w:r w:rsidR="00331000">
        <w:t xml:space="preserve"> </w:t>
      </w:r>
    </w:p>
    <w:p w14:paraId="7B4B6CCC" w14:textId="77777777" w:rsidR="00666F76" w:rsidRPr="00AB7443" w:rsidRDefault="00402EA1">
      <w:pPr>
        <w:suppressAutoHyphens/>
        <w:spacing w:after="240"/>
        <w:ind w:firstLine="720"/>
        <w:jc w:val="both"/>
      </w:pPr>
      <w:r w:rsidRPr="00AB7443">
        <w:t>The Committee may form and delegate authority to one or more subcommittees as appropriate</w:t>
      </w:r>
      <w:r w:rsidR="00457005">
        <w:t xml:space="preserve">, but only to the extent consistent with the Company’s </w:t>
      </w:r>
      <w:r w:rsidR="00536C2A">
        <w:t xml:space="preserve">amended and restated </w:t>
      </w:r>
      <w:r w:rsidR="00457005">
        <w:t>certificate of incorporation, amended and restated bylaws</w:t>
      </w:r>
      <w:r w:rsidR="0081709B">
        <w:t xml:space="preserve"> (the “</w:t>
      </w:r>
      <w:r w:rsidR="0081709B">
        <w:rPr>
          <w:b/>
          <w:i/>
        </w:rPr>
        <w:t>Bylaws</w:t>
      </w:r>
      <w:r w:rsidR="0081709B">
        <w:t>”)</w:t>
      </w:r>
      <w:r w:rsidR="00457005">
        <w:t>, Corporate Governance Guidelines, Nasdaq rules and other applicable law</w:t>
      </w:r>
      <w:r w:rsidRPr="00AB7443">
        <w:t>.</w:t>
      </w:r>
      <w:r w:rsidR="00331000">
        <w:t xml:space="preserve"> </w:t>
      </w:r>
      <w:r w:rsidRPr="00AB7443">
        <w:t>Delegation by the Committee to any subcommittee shall not limit or restrict the Committee on any matter so delegated, and, unless the Committee alters or terminates such delegation, any action by the Committee on any matter so delegated shall not limit or restrict future action by such subcommittee on such matters.</w:t>
      </w:r>
      <w:r w:rsidR="00331000">
        <w:t xml:space="preserve"> </w:t>
      </w:r>
      <w:r w:rsidRPr="00AB7443">
        <w:t>The operation of the Committee shall be subject to the Bylaws of the Company as in effect from time to time and Section 141 of the Delaware General Corporation Law</w:t>
      </w:r>
      <w:r w:rsidR="00F10215">
        <w:t xml:space="preserve"> (or any successor section)</w:t>
      </w:r>
      <w:r w:rsidRPr="00AB7443">
        <w:t>.</w:t>
      </w:r>
      <w:r w:rsidR="00331000">
        <w:t xml:space="preserve"> </w:t>
      </w:r>
      <w:r w:rsidRPr="00AB7443">
        <w:t>The approval of this charter by the Board shall be construed as a delegation of authority to the Committee with respect to the responsibilities set forth herein.</w:t>
      </w:r>
    </w:p>
    <w:p w14:paraId="1799D342" w14:textId="77777777" w:rsidR="00666F76" w:rsidRPr="00AB7443" w:rsidRDefault="00402EA1">
      <w:pPr>
        <w:suppressAutoHyphens/>
        <w:spacing w:after="240"/>
        <w:jc w:val="both"/>
        <w:rPr>
          <w:b/>
          <w:smallCaps/>
        </w:rPr>
      </w:pPr>
      <w:bookmarkStart w:id="26" w:name="_DV_M26"/>
      <w:bookmarkEnd w:id="26"/>
      <w:r w:rsidRPr="00AB7443">
        <w:rPr>
          <w:b/>
          <w:smallCaps/>
        </w:rPr>
        <w:t>Responsibilities</w:t>
      </w:r>
    </w:p>
    <w:p w14:paraId="034A5C47" w14:textId="77777777" w:rsidR="004E6253" w:rsidRPr="00AB7443" w:rsidRDefault="004E6253">
      <w:pPr>
        <w:suppressAutoHyphens/>
        <w:spacing w:after="240"/>
        <w:ind w:firstLine="720"/>
        <w:jc w:val="both"/>
      </w:pPr>
      <w:bookmarkStart w:id="27" w:name="_DV_M27"/>
      <w:bookmarkEnd w:id="27"/>
      <w:r w:rsidRPr="00AB7443">
        <w:t>The Committee’s responsibility is one of oversight.</w:t>
      </w:r>
      <w:r w:rsidR="00331000">
        <w:t xml:space="preserve"> </w:t>
      </w:r>
      <w:r w:rsidRPr="00AB7443">
        <w:t xml:space="preserve">The members of the Committee are not employees of the Company, and they do not perform, or represent that they perform, the </w:t>
      </w:r>
      <w:r w:rsidRPr="00AB7443">
        <w:lastRenderedPageBreak/>
        <w:t xml:space="preserve">functions of management or the </w:t>
      </w:r>
      <w:r w:rsidR="001B240B" w:rsidRPr="00AB7443">
        <w:t>A</w:t>
      </w:r>
      <w:r w:rsidRPr="00AB7443">
        <w:t>uditors.</w:t>
      </w:r>
      <w:r w:rsidR="00331000">
        <w:t xml:space="preserve"> </w:t>
      </w:r>
      <w:r w:rsidRPr="00AB7443">
        <w:t>The Committee relies on the expertise and knowledge of management, the internal audit</w:t>
      </w:r>
      <w:r w:rsidR="004A5B47">
        <w:t>or</w:t>
      </w:r>
      <w:r w:rsidR="00590B0C">
        <w:t xml:space="preserve"> (if any)</w:t>
      </w:r>
      <w:r w:rsidRPr="00AB7443">
        <w:t xml:space="preserve"> and the </w:t>
      </w:r>
      <w:r w:rsidR="001B240B" w:rsidRPr="00AB7443">
        <w:t xml:space="preserve">Auditors </w:t>
      </w:r>
      <w:r w:rsidRPr="00AB7443">
        <w:t>in carrying out its oversight responsibilities.</w:t>
      </w:r>
      <w:r w:rsidR="00331000">
        <w:t xml:space="preserve"> </w:t>
      </w:r>
      <w:r w:rsidR="004A5B47">
        <w:t>M</w:t>
      </w:r>
      <w:r w:rsidRPr="00AB7443">
        <w:t>anagement is responsible for preparing accurate and complete financial statements in accordance with generally accepted accounting principles (“</w:t>
      </w:r>
      <w:r w:rsidRPr="00AB7443">
        <w:rPr>
          <w:b/>
          <w:i/>
        </w:rPr>
        <w:t>GAAP</w:t>
      </w:r>
      <w:r w:rsidRPr="00AB7443">
        <w:t>”)</w:t>
      </w:r>
      <w:r w:rsidR="00CC4F8A" w:rsidRPr="00AB7443">
        <w:t>, preparing periodic reports</w:t>
      </w:r>
      <w:r w:rsidRPr="00AB7443">
        <w:t xml:space="preserve"> and establishing and maintaining appropriate accounting principles and financial reporting policies and satisfactory internal control over financial reporting.</w:t>
      </w:r>
      <w:r w:rsidR="00331000">
        <w:t xml:space="preserve"> </w:t>
      </w:r>
      <w:r w:rsidRPr="00AB7443">
        <w:t xml:space="preserve">The Auditors are responsible for auditing the Company’s annual financial statements and </w:t>
      </w:r>
      <w:r w:rsidR="00DD732E">
        <w:t>management’s assessment</w:t>
      </w:r>
      <w:r w:rsidRPr="00AB7443">
        <w:t xml:space="preserve"> of the Company’s internal control over financial reporting and reviewing the Company’s quarterly financial statements.</w:t>
      </w:r>
      <w:r w:rsidR="00331000">
        <w:t xml:space="preserve"> </w:t>
      </w:r>
      <w:r w:rsidRPr="00AB7443">
        <w:t>It is not the responsibility of the Committee to prepare or certify the Company’s financial statements</w:t>
      </w:r>
      <w:r w:rsidR="00CC4F8A" w:rsidRPr="00AB7443">
        <w:t xml:space="preserve">, </w:t>
      </w:r>
      <w:r w:rsidRPr="00AB7443">
        <w:t>guarantee the audits or reports of the Auditors</w:t>
      </w:r>
      <w:r w:rsidR="00CC4F8A" w:rsidRPr="00AB7443">
        <w:t xml:space="preserve"> or ensure that the financial statements or periodic reports are complete and accurate, conform to GAAP or otherwise comply with applicable laws</w:t>
      </w:r>
      <w:r w:rsidRPr="00AB7443">
        <w:t>.</w:t>
      </w:r>
    </w:p>
    <w:p w14:paraId="56C2C657" w14:textId="77777777" w:rsidR="00666F76" w:rsidRPr="00AB7443" w:rsidRDefault="00402EA1">
      <w:pPr>
        <w:suppressAutoHyphens/>
        <w:spacing w:after="240"/>
        <w:ind w:firstLine="720"/>
        <w:jc w:val="both"/>
      </w:pPr>
      <w:r w:rsidRPr="00AB7443">
        <w:t xml:space="preserve">The Committee shall oversee the Company’s financial reporting process on behalf of the Board, </w:t>
      </w:r>
      <w:r w:rsidR="006E3AC6">
        <w:t xml:space="preserve">and </w:t>
      </w:r>
      <w:r w:rsidRPr="00AB7443">
        <w:t xml:space="preserve">shall have direct responsibility for the </w:t>
      </w:r>
      <w:bookmarkStart w:id="28" w:name="_DV_C47"/>
      <w:r w:rsidRPr="00AB7443">
        <w:t xml:space="preserve">appointment, compensation, retention and </w:t>
      </w:r>
      <w:bookmarkStart w:id="29" w:name="_DV_M28"/>
      <w:bookmarkEnd w:id="28"/>
      <w:bookmarkEnd w:id="29"/>
      <w:r w:rsidRPr="00AB7443">
        <w:t>oversight</w:t>
      </w:r>
      <w:bookmarkStart w:id="30" w:name="_DV_C48"/>
      <w:r w:rsidRPr="00AB7443">
        <w:t xml:space="preserve"> of the work</w:t>
      </w:r>
      <w:bookmarkStart w:id="31" w:name="_DV_M29"/>
      <w:bookmarkEnd w:id="30"/>
      <w:bookmarkEnd w:id="31"/>
      <w:r w:rsidRPr="00AB7443">
        <w:t xml:space="preserve"> of the Auditors and any other registered public accounting firm engaged for the purpose of performing other review or attest services for the Company.</w:t>
      </w:r>
      <w:r w:rsidR="00331000">
        <w:t xml:space="preserve"> </w:t>
      </w:r>
      <w:r w:rsidRPr="00AB7443">
        <w:t>The Auditors and each such other registered public accounting firm shall report directly and be accountable to the Committee.</w:t>
      </w:r>
      <w:r w:rsidR="00331000">
        <w:t xml:space="preserve"> </w:t>
      </w:r>
      <w:r w:rsidRPr="00AB7443">
        <w:t>The Committee’s functions and procedures should remain flexible to address changing circumstances most effectively.</w:t>
      </w:r>
      <w:r w:rsidR="00331000">
        <w:t xml:space="preserve"> </w:t>
      </w:r>
      <w:r w:rsidRPr="00AB7443">
        <w:t>To implement the Committee’s purpose and policy, the Committee shall</w:t>
      </w:r>
      <w:bookmarkStart w:id="32" w:name="_DV_M30"/>
      <w:bookmarkEnd w:id="32"/>
      <w:r w:rsidRPr="00AB7443">
        <w:t xml:space="preserve"> be charged with the following functions and responsibilities with the understanding, however, that the Committee may supplement or deviate from these activities as appropriate under the circumstances</w:t>
      </w:r>
      <w:r w:rsidR="005D00D0">
        <w:t xml:space="preserve"> </w:t>
      </w:r>
      <w:r w:rsidR="005D00D0" w:rsidRPr="00AB7443">
        <w:t>(except as otherwise required by applicable laws or requirements of any stock exchange on which any of the Company’s capital stock may be listed)</w:t>
      </w:r>
      <w:r w:rsidRPr="00AB7443">
        <w:t>:</w:t>
      </w:r>
    </w:p>
    <w:p w14:paraId="093FDA71" w14:textId="77777777" w:rsidR="00666F76" w:rsidRPr="00AB7443" w:rsidRDefault="00402EA1">
      <w:pPr>
        <w:pStyle w:val="TabbedL1"/>
        <w:rPr>
          <w:szCs w:val="24"/>
        </w:rPr>
      </w:pPr>
      <w:bookmarkStart w:id="33" w:name="_DV_M31"/>
      <w:bookmarkEnd w:id="33"/>
      <w:r w:rsidRPr="00AB7443">
        <w:rPr>
          <w:b/>
          <w:i/>
          <w:szCs w:val="24"/>
        </w:rPr>
        <w:t>Evaluation and Retention of Auditors</w:t>
      </w:r>
      <w:r w:rsidRPr="00AB7443">
        <w:rPr>
          <w:i/>
          <w:szCs w:val="24"/>
        </w:rPr>
        <w:t>.</w:t>
      </w:r>
      <w:r w:rsidR="00331000">
        <w:rPr>
          <w:szCs w:val="24"/>
        </w:rPr>
        <w:t xml:space="preserve"> </w:t>
      </w:r>
      <w:r w:rsidRPr="00AB7443">
        <w:rPr>
          <w:szCs w:val="24"/>
        </w:rPr>
        <w:t xml:space="preserve">To evaluate the performance of the Auditors, to assess their qualifications (including their internal quality control procedures and any material issues raised by that firm’s most recent internal quality control review or any investigations by regulatory authorities) and to determine whether to retain, or to terminate, the engagement of the existing Auditors, or to appoint and engage a different independent registered public accounting firm, which retention shall be subject only to ratification by the Company’s stockholders (if the Committee or </w:t>
      </w:r>
      <w:r w:rsidR="00F10215">
        <w:rPr>
          <w:szCs w:val="24"/>
        </w:rPr>
        <w:t xml:space="preserve">the </w:t>
      </w:r>
      <w:r w:rsidRPr="00AB7443">
        <w:rPr>
          <w:szCs w:val="24"/>
        </w:rPr>
        <w:t>Board elects to submit such retention for ratification by the stockholders).</w:t>
      </w:r>
      <w:r w:rsidR="00331000">
        <w:rPr>
          <w:szCs w:val="24"/>
        </w:rPr>
        <w:t xml:space="preserve"> </w:t>
      </w:r>
    </w:p>
    <w:p w14:paraId="71ABDB91" w14:textId="77777777" w:rsidR="00666F76" w:rsidRPr="00AB7443" w:rsidRDefault="00402EA1">
      <w:pPr>
        <w:pStyle w:val="TabbedL1"/>
        <w:rPr>
          <w:szCs w:val="24"/>
        </w:rPr>
      </w:pPr>
      <w:bookmarkStart w:id="34" w:name="_DV_M32"/>
      <w:bookmarkEnd w:id="34"/>
      <w:r w:rsidRPr="00AB7443">
        <w:rPr>
          <w:b/>
          <w:i/>
          <w:szCs w:val="24"/>
        </w:rPr>
        <w:t>Communication Prior to Engagement</w:t>
      </w:r>
      <w:r w:rsidRPr="00AB7443">
        <w:rPr>
          <w:szCs w:val="24"/>
        </w:rPr>
        <w:t>.</w:t>
      </w:r>
      <w:r w:rsidR="00331000">
        <w:rPr>
          <w:szCs w:val="24"/>
        </w:rPr>
        <w:t xml:space="preserve"> </w:t>
      </w:r>
      <w:r w:rsidRPr="00AB7443">
        <w:rPr>
          <w:szCs w:val="24"/>
        </w:rPr>
        <w:t>P</w:t>
      </w:r>
      <w:r w:rsidRPr="00AB7443">
        <w:rPr>
          <w:iCs/>
          <w:szCs w:val="24"/>
        </w:rPr>
        <w:t>rior to engagement of any prospective Auditors, to</w:t>
      </w:r>
      <w:r w:rsidRPr="00AB7443">
        <w:rPr>
          <w:szCs w:val="24"/>
        </w:rPr>
        <w:t xml:space="preserve"> review a written disclosure by the prospective Auditors of all relationships between the prospective Auditors, or their affiliates, and the Company, or persons in financial oversight roles at the Company, that may reasonably be thought to bear on independence, and to discuss with the prospective Auditors the potential effects of such relationships on the independence of the prospective Auditors, consistent with Ethics and Independence Rule 3526, </w:t>
      </w:r>
      <w:r w:rsidRPr="00AB7443">
        <w:rPr>
          <w:i/>
          <w:szCs w:val="24"/>
        </w:rPr>
        <w:t xml:space="preserve">Communication with Audit Committees Concerning Independence </w:t>
      </w:r>
      <w:r w:rsidRPr="00AB7443">
        <w:rPr>
          <w:szCs w:val="24"/>
        </w:rPr>
        <w:t>(</w:t>
      </w:r>
      <w:r w:rsidR="00DD53CE">
        <w:rPr>
          <w:szCs w:val="24"/>
        </w:rPr>
        <w:t xml:space="preserve">or any successor rule, </w:t>
      </w:r>
      <w:r w:rsidRPr="00AB7443">
        <w:rPr>
          <w:szCs w:val="24"/>
        </w:rPr>
        <w:t>“</w:t>
      </w:r>
      <w:r w:rsidRPr="00AB7443">
        <w:rPr>
          <w:b/>
          <w:i/>
          <w:szCs w:val="24"/>
        </w:rPr>
        <w:t>Rule 3526</w:t>
      </w:r>
      <w:r w:rsidRPr="00AB7443">
        <w:rPr>
          <w:szCs w:val="24"/>
        </w:rPr>
        <w:t>”),</w:t>
      </w:r>
      <w:r w:rsidRPr="00AB7443">
        <w:rPr>
          <w:i/>
          <w:szCs w:val="24"/>
        </w:rPr>
        <w:t xml:space="preserve"> </w:t>
      </w:r>
      <w:r w:rsidRPr="00AB7443">
        <w:rPr>
          <w:szCs w:val="24"/>
        </w:rPr>
        <w:t>of the Public Company Accounting Oversight Board (United States) (the “</w:t>
      </w:r>
      <w:r w:rsidRPr="00AB7443">
        <w:rPr>
          <w:b/>
          <w:i/>
          <w:szCs w:val="24"/>
        </w:rPr>
        <w:t>PCAOB</w:t>
      </w:r>
      <w:r w:rsidRPr="00AB7443">
        <w:rPr>
          <w:szCs w:val="24"/>
        </w:rPr>
        <w:t>”).</w:t>
      </w:r>
    </w:p>
    <w:p w14:paraId="6913448E" w14:textId="77777777" w:rsidR="00666F76" w:rsidRPr="00AB7443" w:rsidRDefault="00402EA1">
      <w:pPr>
        <w:pStyle w:val="TabbedL1"/>
        <w:rPr>
          <w:szCs w:val="24"/>
        </w:rPr>
      </w:pPr>
      <w:r w:rsidRPr="00AB7443">
        <w:rPr>
          <w:b/>
          <w:i/>
          <w:szCs w:val="24"/>
        </w:rPr>
        <w:t>Approval of Audit Engagements</w:t>
      </w:r>
      <w:r w:rsidRPr="00AB7443">
        <w:rPr>
          <w:iCs/>
          <w:szCs w:val="24"/>
        </w:rPr>
        <w:t>.</w:t>
      </w:r>
      <w:r w:rsidR="00331000">
        <w:rPr>
          <w:iCs/>
          <w:szCs w:val="24"/>
        </w:rPr>
        <w:t xml:space="preserve"> </w:t>
      </w:r>
      <w:r w:rsidRPr="00AB7443">
        <w:rPr>
          <w:szCs w:val="24"/>
        </w:rPr>
        <w:t xml:space="preserve">To determine and approve engagements of the Auditors, prior to commencement of such </w:t>
      </w:r>
      <w:bookmarkStart w:id="35" w:name="_DV_C53"/>
      <w:r w:rsidRPr="00AB7443">
        <w:rPr>
          <w:szCs w:val="24"/>
        </w:rPr>
        <w:t>engagements</w:t>
      </w:r>
      <w:bookmarkStart w:id="36" w:name="_DV_M33"/>
      <w:bookmarkEnd w:id="35"/>
      <w:bookmarkEnd w:id="36"/>
      <w:r w:rsidRPr="00AB7443">
        <w:rPr>
          <w:szCs w:val="24"/>
        </w:rPr>
        <w:t>, to perform all proposed audit, review and attest services, including the scope of and plans for the audit, the adequacy of staffing, the compensation to be paid</w:t>
      </w:r>
      <w:bookmarkStart w:id="37" w:name="_DV_M34"/>
      <w:bookmarkEnd w:id="37"/>
      <w:r w:rsidR="00FE6F4F" w:rsidRPr="00621353">
        <w:rPr>
          <w:szCs w:val="24"/>
          <w:shd w:val="clear" w:color="auto" w:fill="FFFFFF" w:themeFill="background1"/>
        </w:rPr>
        <w:t xml:space="preserve"> by the Company</w:t>
      </w:r>
      <w:r w:rsidRPr="00621353">
        <w:rPr>
          <w:szCs w:val="24"/>
          <w:shd w:val="clear" w:color="auto" w:fill="FFFFFF" w:themeFill="background1"/>
        </w:rPr>
        <w:t xml:space="preserve"> to the Auditors and the negotiation and execution, on </w:t>
      </w:r>
      <w:r w:rsidRPr="00621353">
        <w:rPr>
          <w:szCs w:val="24"/>
          <w:shd w:val="clear" w:color="auto" w:fill="FFFFFF" w:themeFill="background1"/>
        </w:rPr>
        <w:lastRenderedPageBreak/>
        <w:t>behalf of the Company, of the Auditors’ engagement letters</w:t>
      </w:r>
      <w:r w:rsidR="00D06002" w:rsidRPr="00621353">
        <w:rPr>
          <w:szCs w:val="24"/>
          <w:shd w:val="clear" w:color="auto" w:fill="FFFFFF" w:themeFill="background1"/>
        </w:rPr>
        <w:t>; such</w:t>
      </w:r>
      <w:r w:rsidRPr="00621353">
        <w:rPr>
          <w:szCs w:val="24"/>
          <w:shd w:val="clear" w:color="auto" w:fill="FFFFFF" w:themeFill="background1"/>
        </w:rPr>
        <w:t xml:space="preserve"> approval may be pursuant to preapproval policies and procedures</w:t>
      </w:r>
      <w:bookmarkStart w:id="38" w:name="_DV_C55"/>
      <w:r w:rsidRPr="00621353">
        <w:rPr>
          <w:szCs w:val="24"/>
          <w:shd w:val="clear" w:color="auto" w:fill="FFFFFF" w:themeFill="background1"/>
        </w:rPr>
        <w:t xml:space="preserve"> established by the Committee consistent with applicable laws and rules</w:t>
      </w:r>
      <w:bookmarkStart w:id="39" w:name="_DV_M35"/>
      <w:bookmarkEnd w:id="38"/>
      <w:bookmarkEnd w:id="39"/>
      <w:r w:rsidRPr="00621353">
        <w:rPr>
          <w:szCs w:val="24"/>
          <w:shd w:val="clear" w:color="auto" w:fill="FFFFFF" w:themeFill="background1"/>
        </w:rPr>
        <w:t xml:space="preserve">, including the delegation of preapproval authority to </w:t>
      </w:r>
      <w:r w:rsidR="000F110C" w:rsidRPr="00621353">
        <w:rPr>
          <w:szCs w:val="24"/>
        </w:rPr>
        <w:t>the chairman of the Committee</w:t>
      </w:r>
      <w:r w:rsidRPr="00621353">
        <w:rPr>
          <w:szCs w:val="24"/>
          <w:shd w:val="clear" w:color="auto" w:fill="FFFFFF" w:themeFill="background1"/>
        </w:rPr>
        <w:t xml:space="preserve"> so long as any such preapproval decisions are presented to the full Committee at the next s</w:t>
      </w:r>
      <w:r w:rsidRPr="00AB7443">
        <w:rPr>
          <w:szCs w:val="24"/>
        </w:rPr>
        <w:t>cheduled meeting.</w:t>
      </w:r>
      <w:r w:rsidR="00331000">
        <w:rPr>
          <w:szCs w:val="24"/>
        </w:rPr>
        <w:t xml:space="preserve"> </w:t>
      </w:r>
    </w:p>
    <w:p w14:paraId="2339F798" w14:textId="77777777" w:rsidR="00666F76" w:rsidRPr="00AB7443" w:rsidRDefault="00402EA1">
      <w:pPr>
        <w:pStyle w:val="TabbedL1"/>
        <w:rPr>
          <w:szCs w:val="24"/>
        </w:rPr>
      </w:pPr>
      <w:bookmarkStart w:id="40" w:name="_DV_M36"/>
      <w:bookmarkEnd w:id="40"/>
      <w:r w:rsidRPr="00AB7443">
        <w:rPr>
          <w:b/>
          <w:i/>
          <w:szCs w:val="24"/>
        </w:rPr>
        <w:t>Approval of Non-Audit Services.</w:t>
      </w:r>
      <w:r w:rsidR="00331000">
        <w:rPr>
          <w:bCs/>
          <w:iCs/>
          <w:szCs w:val="24"/>
        </w:rPr>
        <w:t xml:space="preserve"> </w:t>
      </w:r>
      <w:r w:rsidRPr="00AB7443">
        <w:rPr>
          <w:szCs w:val="24"/>
        </w:rPr>
        <w:t xml:space="preserve">To determine and approve engagements of the Auditors prior to commencement of such </w:t>
      </w:r>
      <w:bookmarkStart w:id="41" w:name="_DV_C57"/>
      <w:r w:rsidRPr="00AB7443">
        <w:rPr>
          <w:szCs w:val="24"/>
        </w:rPr>
        <w:t>engagements</w:t>
      </w:r>
      <w:bookmarkStart w:id="42" w:name="_DV_M37"/>
      <w:bookmarkEnd w:id="41"/>
      <w:bookmarkEnd w:id="42"/>
      <w:r w:rsidRPr="00AB7443">
        <w:rPr>
          <w:szCs w:val="24"/>
        </w:rPr>
        <w:t xml:space="preserve"> (unless in compliance with exceptions available under applicable laws and rules related to immaterial aggregate amounts of services), to perform any proposed permissible non-audit services, including the scope of the service and the compensation to be paid therefor</w:t>
      </w:r>
      <w:r w:rsidR="007D02E1">
        <w:rPr>
          <w:szCs w:val="24"/>
        </w:rPr>
        <w:t xml:space="preserve"> by</w:t>
      </w:r>
      <w:r w:rsidRPr="00AB7443">
        <w:rPr>
          <w:szCs w:val="24"/>
        </w:rPr>
        <w:t xml:space="preserve"> the Company</w:t>
      </w:r>
      <w:r w:rsidR="007D02E1">
        <w:rPr>
          <w:szCs w:val="24"/>
        </w:rPr>
        <w:t>; such</w:t>
      </w:r>
      <w:r w:rsidRPr="00AB7443">
        <w:rPr>
          <w:szCs w:val="24"/>
        </w:rPr>
        <w:t xml:space="preserve"> approval may be pursuant to </w:t>
      </w:r>
      <w:r w:rsidRPr="00621353">
        <w:rPr>
          <w:szCs w:val="24"/>
          <w:shd w:val="clear" w:color="auto" w:fill="FFFFFF" w:themeFill="background1"/>
        </w:rPr>
        <w:t xml:space="preserve">preapproval policies and procedures established by the Committee consistent with applicable laws and rules, including the delegation of preapproval authority to </w:t>
      </w:r>
      <w:r w:rsidR="00FE0E67" w:rsidRPr="00621353">
        <w:rPr>
          <w:szCs w:val="24"/>
          <w:shd w:val="clear" w:color="auto" w:fill="FFFFFF" w:themeFill="background1"/>
        </w:rPr>
        <w:t>the chairman of the Committee</w:t>
      </w:r>
      <w:r w:rsidRPr="00621353">
        <w:rPr>
          <w:szCs w:val="24"/>
          <w:shd w:val="clear" w:color="auto" w:fill="FFFFFF" w:themeFill="background1"/>
        </w:rPr>
        <w:t xml:space="preserve"> so long as any such preapproval decisions are presented to the full Committee at the next schedu</w:t>
      </w:r>
      <w:r w:rsidRPr="00AB7443">
        <w:rPr>
          <w:szCs w:val="24"/>
        </w:rPr>
        <w:t>led meeting.</w:t>
      </w:r>
    </w:p>
    <w:p w14:paraId="01DC4D4D" w14:textId="77777777" w:rsidR="00666F76" w:rsidRPr="00AB7443" w:rsidRDefault="00402EA1">
      <w:pPr>
        <w:pStyle w:val="TabbedL1"/>
        <w:rPr>
          <w:szCs w:val="24"/>
        </w:rPr>
      </w:pPr>
      <w:bookmarkStart w:id="43" w:name="_DV_M38"/>
      <w:bookmarkEnd w:id="43"/>
      <w:r w:rsidRPr="00AB7443">
        <w:rPr>
          <w:b/>
          <w:i/>
          <w:szCs w:val="24"/>
        </w:rPr>
        <w:t>Audit Partner Rotation</w:t>
      </w:r>
      <w:r w:rsidRPr="00AB7443">
        <w:rPr>
          <w:iCs/>
          <w:szCs w:val="24"/>
        </w:rPr>
        <w:t>.</w:t>
      </w:r>
      <w:r w:rsidR="00331000">
        <w:rPr>
          <w:bCs/>
          <w:iCs/>
          <w:szCs w:val="24"/>
        </w:rPr>
        <w:t xml:space="preserve"> </w:t>
      </w:r>
      <w:r w:rsidRPr="00AB7443">
        <w:rPr>
          <w:szCs w:val="24"/>
        </w:rPr>
        <w:t>To monitor the rotation of the partners of the Auditors on the Company’s audit engagement team as required by applicable laws and rules</w:t>
      </w:r>
      <w:r w:rsidR="00EE6751">
        <w:rPr>
          <w:szCs w:val="24"/>
        </w:rPr>
        <w:t>,</w:t>
      </w:r>
      <w:r w:rsidRPr="00AB7443">
        <w:rPr>
          <w:szCs w:val="24"/>
        </w:rPr>
        <w:t xml:space="preserve"> and to consider periodically and, if deemed appropriate, adopt a policy regarding rotation of auditing firms.</w:t>
      </w:r>
    </w:p>
    <w:p w14:paraId="7B8E3698" w14:textId="77777777" w:rsidR="00666F76" w:rsidRPr="00AB7443" w:rsidRDefault="00402EA1">
      <w:pPr>
        <w:pStyle w:val="TabbedL1"/>
        <w:rPr>
          <w:szCs w:val="24"/>
        </w:rPr>
      </w:pPr>
      <w:bookmarkStart w:id="44" w:name="_DV_M39"/>
      <w:bookmarkEnd w:id="44"/>
      <w:r w:rsidRPr="00AB7443">
        <w:rPr>
          <w:b/>
          <w:i/>
          <w:szCs w:val="24"/>
        </w:rPr>
        <w:t>Auditor Independence</w:t>
      </w:r>
      <w:r w:rsidRPr="00AB7443">
        <w:rPr>
          <w:i/>
          <w:szCs w:val="24"/>
        </w:rPr>
        <w:t>.</w:t>
      </w:r>
      <w:r w:rsidR="00331000">
        <w:rPr>
          <w:i/>
          <w:szCs w:val="24"/>
        </w:rPr>
        <w:t xml:space="preserve"> </w:t>
      </w:r>
      <w:r w:rsidRPr="00AB7443">
        <w:rPr>
          <w:szCs w:val="24"/>
        </w:rPr>
        <w:t xml:space="preserve">At least annually, consistent with Rule 3526, </w:t>
      </w:r>
      <w:r w:rsidR="007544FB">
        <w:rPr>
          <w:szCs w:val="24"/>
        </w:rPr>
        <w:t xml:space="preserve">(i) </w:t>
      </w:r>
      <w:r w:rsidRPr="00AB7443">
        <w:rPr>
          <w:szCs w:val="24"/>
        </w:rPr>
        <w:t xml:space="preserve">to receive and review </w:t>
      </w:r>
      <w:r w:rsidR="005000D9">
        <w:rPr>
          <w:szCs w:val="24"/>
        </w:rPr>
        <w:t xml:space="preserve">(a) </w:t>
      </w:r>
      <w:r w:rsidRPr="00AB7443">
        <w:rPr>
          <w:szCs w:val="24"/>
        </w:rPr>
        <w:t xml:space="preserve">written disclosures from the Auditors delineating all relationships between the Auditors, or their affiliates, and the Company, or persons in financial oversight roles at the Company, that may reasonably be thought to bear on independence and </w:t>
      </w:r>
      <w:r w:rsidR="005000D9">
        <w:rPr>
          <w:szCs w:val="24"/>
        </w:rPr>
        <w:t xml:space="preserve">(b) </w:t>
      </w:r>
      <w:r w:rsidRPr="00AB7443">
        <w:rPr>
          <w:szCs w:val="24"/>
        </w:rPr>
        <w:t xml:space="preserve">a letter from the Auditors affirming their independence, </w:t>
      </w:r>
      <w:bookmarkStart w:id="45" w:name="_DV_M40"/>
      <w:bookmarkEnd w:id="45"/>
      <w:r w:rsidR="007544FB">
        <w:rPr>
          <w:szCs w:val="24"/>
        </w:rPr>
        <w:t xml:space="preserve">(ii) </w:t>
      </w:r>
      <w:r w:rsidRPr="00AB7443">
        <w:rPr>
          <w:szCs w:val="24"/>
        </w:rPr>
        <w:t xml:space="preserve">to consider and discuss with the Auditors any potential effects of any such relationships on the independence of the Auditors as well as any compensation or services that could affect the Auditors’ objectivity and independence, and </w:t>
      </w:r>
      <w:r w:rsidR="007544FB">
        <w:rPr>
          <w:szCs w:val="24"/>
        </w:rPr>
        <w:t xml:space="preserve">(iii) </w:t>
      </w:r>
      <w:r w:rsidRPr="00AB7443">
        <w:rPr>
          <w:szCs w:val="24"/>
        </w:rPr>
        <w:t>to assess and otherwise take appropriate action to oversee the independence of the Auditors.</w:t>
      </w:r>
    </w:p>
    <w:p w14:paraId="19D16B32" w14:textId="77777777" w:rsidR="00666F76" w:rsidRPr="00AB7443" w:rsidRDefault="00402EA1">
      <w:pPr>
        <w:pStyle w:val="TabbedL1"/>
        <w:rPr>
          <w:szCs w:val="24"/>
        </w:rPr>
      </w:pPr>
      <w:bookmarkStart w:id="46" w:name="_DV_M41"/>
      <w:bookmarkEnd w:id="46"/>
      <w:r w:rsidRPr="00AB7443">
        <w:rPr>
          <w:b/>
          <w:bCs/>
          <w:i/>
          <w:iCs/>
          <w:szCs w:val="24"/>
        </w:rPr>
        <w:t>Former Employees of Auditors.</w:t>
      </w:r>
      <w:r w:rsidR="00331000">
        <w:rPr>
          <w:szCs w:val="24"/>
        </w:rPr>
        <w:t xml:space="preserve"> </w:t>
      </w:r>
      <w:r w:rsidRPr="00AB7443">
        <w:rPr>
          <w:szCs w:val="24"/>
        </w:rPr>
        <w:t>To consider and, if deemed appropriate, adopt policies regarding Committee preapproval of employment by the Company of individuals</w:t>
      </w:r>
      <w:bookmarkStart w:id="47" w:name="_DV_C59"/>
      <w:r w:rsidRPr="00AB7443">
        <w:rPr>
          <w:szCs w:val="24"/>
        </w:rPr>
        <w:t xml:space="preserve"> employed or</w:t>
      </w:r>
      <w:bookmarkStart w:id="48" w:name="_DV_M42"/>
      <w:bookmarkEnd w:id="47"/>
      <w:bookmarkEnd w:id="48"/>
      <w:r w:rsidRPr="00AB7443">
        <w:rPr>
          <w:szCs w:val="24"/>
        </w:rPr>
        <w:t xml:space="preserve"> formerly employed by the Auditors and engaged on the Company’s account.</w:t>
      </w:r>
    </w:p>
    <w:p w14:paraId="29551C6C" w14:textId="32E9C648" w:rsidR="00666F76" w:rsidRPr="00AB7443" w:rsidRDefault="00402EA1">
      <w:pPr>
        <w:pStyle w:val="TabbedL1"/>
        <w:rPr>
          <w:szCs w:val="24"/>
        </w:rPr>
      </w:pPr>
      <w:bookmarkStart w:id="49" w:name="_DV_M43"/>
      <w:bookmarkStart w:id="50" w:name="_DV_M44"/>
      <w:bookmarkEnd w:id="49"/>
      <w:bookmarkEnd w:id="50"/>
      <w:r w:rsidRPr="00AB7443">
        <w:rPr>
          <w:b/>
          <w:i/>
          <w:szCs w:val="24"/>
        </w:rPr>
        <w:t>Annual Audit Results.</w:t>
      </w:r>
      <w:r w:rsidR="00331000">
        <w:rPr>
          <w:bCs/>
          <w:iCs/>
          <w:szCs w:val="24"/>
        </w:rPr>
        <w:t xml:space="preserve"> </w:t>
      </w:r>
      <w:r w:rsidRPr="00AB7443">
        <w:rPr>
          <w:bCs/>
          <w:iCs/>
          <w:szCs w:val="24"/>
        </w:rPr>
        <w:t>T</w:t>
      </w:r>
      <w:r w:rsidRPr="00AB7443">
        <w:rPr>
          <w:szCs w:val="24"/>
        </w:rPr>
        <w:t xml:space="preserve">o review with management and the Auditors, </w:t>
      </w:r>
      <w:r w:rsidR="00FF4395">
        <w:rPr>
          <w:szCs w:val="24"/>
        </w:rPr>
        <w:t xml:space="preserve">(i) </w:t>
      </w:r>
      <w:r w:rsidRPr="00AB7443">
        <w:rPr>
          <w:szCs w:val="24"/>
        </w:rPr>
        <w:t xml:space="preserve">the results of the annual audit, including the Auditors’ assessment of the quality of the Company’s accounting principles and practices, </w:t>
      </w:r>
      <w:r w:rsidR="00FF4395">
        <w:rPr>
          <w:szCs w:val="24"/>
        </w:rPr>
        <w:t xml:space="preserve">(ii) </w:t>
      </w:r>
      <w:r w:rsidRPr="00AB7443">
        <w:rPr>
          <w:szCs w:val="24"/>
        </w:rPr>
        <w:t xml:space="preserve">the Auditors’ views about qualitative aspects of the Company’s significant accounting practices, </w:t>
      </w:r>
      <w:r w:rsidR="00FF4395">
        <w:rPr>
          <w:szCs w:val="24"/>
        </w:rPr>
        <w:t xml:space="preserve">(iii) </w:t>
      </w:r>
      <w:r w:rsidRPr="00AB7443">
        <w:rPr>
          <w:szCs w:val="24"/>
        </w:rPr>
        <w:t>the reasonableness of significant judgments and estimates (including material changes in estimates</w:t>
      </w:r>
      <w:r w:rsidR="00082868" w:rsidRPr="00AB7443">
        <w:rPr>
          <w:szCs w:val="24"/>
        </w:rPr>
        <w:t xml:space="preserve"> and analyses of the effects of alternative GAAP methods on the financial statements</w:t>
      </w:r>
      <w:r w:rsidRPr="00AB7443">
        <w:rPr>
          <w:szCs w:val="24"/>
        </w:rPr>
        <w:t xml:space="preserve">), </w:t>
      </w:r>
      <w:r w:rsidR="00FF4395">
        <w:rPr>
          <w:szCs w:val="24"/>
        </w:rPr>
        <w:t xml:space="preserve">(iv) </w:t>
      </w:r>
      <w:r w:rsidRPr="00AB7443">
        <w:rPr>
          <w:szCs w:val="24"/>
        </w:rPr>
        <w:t xml:space="preserve">all misstatements identified during the audit (other than those the Auditors believe to be trivial), </w:t>
      </w:r>
      <w:r w:rsidR="00FF4395">
        <w:rPr>
          <w:szCs w:val="24"/>
        </w:rPr>
        <w:t xml:space="preserve">(v) </w:t>
      </w:r>
      <w:r w:rsidR="00CC4F8A" w:rsidRPr="00AB7443">
        <w:rPr>
          <w:szCs w:val="24"/>
        </w:rPr>
        <w:t xml:space="preserve">the adequacy of the disclosures in the financial statements, </w:t>
      </w:r>
      <w:r w:rsidRPr="00AB7443">
        <w:rPr>
          <w:szCs w:val="24"/>
        </w:rPr>
        <w:t xml:space="preserve">and </w:t>
      </w:r>
      <w:r w:rsidR="00FF4395">
        <w:rPr>
          <w:szCs w:val="24"/>
        </w:rPr>
        <w:t xml:space="preserve">(vi) </w:t>
      </w:r>
      <w:r w:rsidRPr="00AB7443">
        <w:rPr>
          <w:szCs w:val="24"/>
        </w:rPr>
        <w:t>any other matters required to be communicated to the Committee by the Auditors under the standards of the PCAOB.</w:t>
      </w:r>
    </w:p>
    <w:p w14:paraId="41301CA6" w14:textId="77777777" w:rsidR="00666F76" w:rsidRPr="00AB7443" w:rsidRDefault="00402EA1">
      <w:pPr>
        <w:pStyle w:val="TabbedL1"/>
        <w:rPr>
          <w:szCs w:val="24"/>
        </w:rPr>
      </w:pPr>
      <w:r w:rsidRPr="00AB7443">
        <w:rPr>
          <w:b/>
          <w:i/>
          <w:szCs w:val="24"/>
        </w:rPr>
        <w:t>Auditor Communications.</w:t>
      </w:r>
      <w:r w:rsidR="00331000">
        <w:rPr>
          <w:szCs w:val="24"/>
        </w:rPr>
        <w:t xml:space="preserve"> </w:t>
      </w:r>
      <w:r w:rsidRPr="00AB7443">
        <w:rPr>
          <w:szCs w:val="24"/>
        </w:rPr>
        <w:t xml:space="preserve">At least annually, to discuss with the Auditors the matters required </w:t>
      </w:r>
      <w:r w:rsidR="00D75D9E" w:rsidRPr="00AB7443">
        <w:rPr>
          <w:szCs w:val="24"/>
        </w:rPr>
        <w:t>to be discussed by Auditi</w:t>
      </w:r>
      <w:r w:rsidR="00FF5949" w:rsidRPr="00AB7443">
        <w:rPr>
          <w:szCs w:val="24"/>
        </w:rPr>
        <w:t>ng Standard</w:t>
      </w:r>
      <w:r w:rsidR="00D75D9E" w:rsidRPr="00AB7443">
        <w:rPr>
          <w:szCs w:val="24"/>
        </w:rPr>
        <w:t xml:space="preserve"> No. 16, </w:t>
      </w:r>
      <w:r w:rsidR="00D75D9E" w:rsidRPr="00621353">
        <w:rPr>
          <w:i/>
          <w:szCs w:val="24"/>
        </w:rPr>
        <w:t>Communications with Audit Committees</w:t>
      </w:r>
      <w:r w:rsidR="00D75D9E" w:rsidRPr="00AB7443">
        <w:rPr>
          <w:szCs w:val="24"/>
        </w:rPr>
        <w:t xml:space="preserve">, </w:t>
      </w:r>
      <w:r w:rsidRPr="00AB7443">
        <w:rPr>
          <w:szCs w:val="24"/>
        </w:rPr>
        <w:t>as amended, as adopted by the PCAOB (including any successor rule adopted by the PCAOB).</w:t>
      </w:r>
    </w:p>
    <w:p w14:paraId="41050CE9" w14:textId="5B370AE8" w:rsidR="001F7915" w:rsidRPr="00AB7443" w:rsidRDefault="001F7915" w:rsidP="001F7915">
      <w:pPr>
        <w:pStyle w:val="TabbedL1"/>
        <w:rPr>
          <w:szCs w:val="24"/>
        </w:rPr>
      </w:pPr>
      <w:bookmarkStart w:id="51" w:name="_DV_M45"/>
      <w:bookmarkEnd w:id="51"/>
      <w:r w:rsidRPr="00AB7443">
        <w:rPr>
          <w:b/>
          <w:i/>
          <w:szCs w:val="24"/>
        </w:rPr>
        <w:lastRenderedPageBreak/>
        <w:t>Audited Financial Statement Review</w:t>
      </w:r>
      <w:r>
        <w:rPr>
          <w:b/>
          <w:i/>
          <w:szCs w:val="24"/>
        </w:rPr>
        <w:t>; Annual Report on Form 10-K</w:t>
      </w:r>
      <w:r w:rsidRPr="00AB7443">
        <w:rPr>
          <w:b/>
          <w:i/>
          <w:szCs w:val="24"/>
        </w:rPr>
        <w:t>.</w:t>
      </w:r>
      <w:r>
        <w:rPr>
          <w:szCs w:val="24"/>
        </w:rPr>
        <w:t xml:space="preserve"> </w:t>
      </w:r>
      <w:r w:rsidRPr="00AB7443">
        <w:rPr>
          <w:szCs w:val="24"/>
        </w:rPr>
        <w:t>To review</w:t>
      </w:r>
      <w:r w:rsidR="00EB4CF1">
        <w:rPr>
          <w:szCs w:val="24"/>
        </w:rPr>
        <w:t xml:space="preserve"> with management and the Auditors, as appropriate</w:t>
      </w:r>
      <w:r w:rsidRPr="00AB7443">
        <w:rPr>
          <w:szCs w:val="24"/>
        </w:rPr>
        <w:t xml:space="preserve">, upon completion of the audit, </w:t>
      </w:r>
      <w:r w:rsidR="00457FA4">
        <w:rPr>
          <w:szCs w:val="24"/>
        </w:rPr>
        <w:t xml:space="preserve">(i) </w:t>
      </w:r>
      <w:r w:rsidRPr="00AB7443">
        <w:rPr>
          <w:szCs w:val="24"/>
        </w:rPr>
        <w:t xml:space="preserve">the </w:t>
      </w:r>
      <w:r w:rsidR="00457FA4">
        <w:rPr>
          <w:szCs w:val="24"/>
        </w:rPr>
        <w:t xml:space="preserve">Company’s </w:t>
      </w:r>
      <w:r w:rsidRPr="00AB7443">
        <w:rPr>
          <w:szCs w:val="24"/>
        </w:rPr>
        <w:t xml:space="preserve">financial statements </w:t>
      </w:r>
      <w:r w:rsidR="00EB4CF1" w:rsidRPr="00AB7443">
        <w:rPr>
          <w:szCs w:val="24"/>
        </w:rPr>
        <w:t xml:space="preserve">and any disclosure from the Company’s </w:t>
      </w:r>
      <w:r w:rsidR="00EB4CF1">
        <w:rPr>
          <w:szCs w:val="24"/>
        </w:rPr>
        <w:t>Chief Executive Officer and Chief Financial Officer</w:t>
      </w:r>
      <w:r w:rsidR="00EB4CF1" w:rsidRPr="00AB7443">
        <w:rPr>
          <w:szCs w:val="24"/>
        </w:rPr>
        <w:t xml:space="preserve"> to be made in connection with the certification </w:t>
      </w:r>
      <w:r w:rsidR="00EB4CF1">
        <w:rPr>
          <w:szCs w:val="24"/>
        </w:rPr>
        <w:t xml:space="preserve">of the Company’s </w:t>
      </w:r>
      <w:r w:rsidRPr="00AB7443">
        <w:rPr>
          <w:szCs w:val="24"/>
        </w:rPr>
        <w:t>Annual Report on Form 10-K to be filed with the SEC,</w:t>
      </w:r>
      <w:r w:rsidR="00EB4CF1">
        <w:rPr>
          <w:szCs w:val="24"/>
        </w:rPr>
        <w:t xml:space="preserve"> prior to public disclosure of such financial information, if practicable, or filing with the SEC of the Company’s Annual Report on Form 10-K,</w:t>
      </w:r>
      <w:r w:rsidRPr="00AB7443">
        <w:rPr>
          <w:szCs w:val="24"/>
        </w:rPr>
        <w:t xml:space="preserve"> and to recommend whether or not such financial statements should be so included</w:t>
      </w:r>
      <w:r w:rsidR="00EB4CF1">
        <w:rPr>
          <w:szCs w:val="24"/>
        </w:rPr>
        <w:t xml:space="preserve"> and (ii) </w:t>
      </w:r>
      <w:r w:rsidR="00EB4CF1" w:rsidRPr="00AB7443">
        <w:rPr>
          <w:rFonts w:eastAsiaTheme="minorHAnsi"/>
          <w:color w:val="000000"/>
          <w:szCs w:val="24"/>
        </w:rPr>
        <w:t>other relevant reports or financial information submitted by the Company to any governmental body or the public, including relevant reports rendered by the Auditors (or summaries thereof)</w:t>
      </w:r>
      <w:r w:rsidRPr="00AB7443">
        <w:rPr>
          <w:szCs w:val="24"/>
        </w:rPr>
        <w:t>.</w:t>
      </w:r>
    </w:p>
    <w:p w14:paraId="6DC7D5BB" w14:textId="77777777" w:rsidR="00666F76" w:rsidRPr="00AB7443" w:rsidRDefault="00402EA1">
      <w:pPr>
        <w:pStyle w:val="TabbedL1"/>
        <w:rPr>
          <w:szCs w:val="24"/>
        </w:rPr>
      </w:pPr>
      <w:r w:rsidRPr="00AB7443">
        <w:rPr>
          <w:b/>
          <w:i/>
          <w:szCs w:val="24"/>
        </w:rPr>
        <w:t>Quarterly Results and Reports on Form 10-Q</w:t>
      </w:r>
      <w:r w:rsidRPr="00AB7443">
        <w:rPr>
          <w:bCs/>
          <w:i/>
          <w:szCs w:val="24"/>
        </w:rPr>
        <w:t>.</w:t>
      </w:r>
      <w:r w:rsidR="00331000">
        <w:rPr>
          <w:b/>
          <w:i/>
          <w:szCs w:val="24"/>
        </w:rPr>
        <w:t xml:space="preserve"> </w:t>
      </w:r>
      <w:r w:rsidRPr="00AB7443">
        <w:rPr>
          <w:szCs w:val="24"/>
        </w:rPr>
        <w:t xml:space="preserve">To </w:t>
      </w:r>
      <w:bookmarkStart w:id="52" w:name="_DV_C60"/>
      <w:r w:rsidRPr="00AB7443">
        <w:rPr>
          <w:szCs w:val="24"/>
        </w:rPr>
        <w:t xml:space="preserve">review </w:t>
      </w:r>
      <w:bookmarkStart w:id="53" w:name="_DV_M46"/>
      <w:bookmarkEnd w:id="52"/>
      <w:bookmarkEnd w:id="53"/>
      <w:r w:rsidRPr="00AB7443">
        <w:rPr>
          <w:szCs w:val="24"/>
        </w:rPr>
        <w:t xml:space="preserve">with management and the Auditors, as appropriate, </w:t>
      </w:r>
      <w:r w:rsidR="00E54BC8">
        <w:rPr>
          <w:szCs w:val="24"/>
        </w:rPr>
        <w:t xml:space="preserve">(i) </w:t>
      </w:r>
      <w:r w:rsidRPr="00AB7443">
        <w:rPr>
          <w:szCs w:val="24"/>
        </w:rPr>
        <w:t>the results of the Auditors’ review of the Company’s quarterly financial statements</w:t>
      </w:r>
      <w:r w:rsidR="00082868" w:rsidRPr="00AB7443">
        <w:rPr>
          <w:szCs w:val="24"/>
        </w:rPr>
        <w:t xml:space="preserve"> and any disclosure from the Company’s </w:t>
      </w:r>
      <w:r w:rsidR="00A93DC5">
        <w:rPr>
          <w:szCs w:val="24"/>
        </w:rPr>
        <w:t>Chief Executive Officer and Chief Financial Officer</w:t>
      </w:r>
      <w:r w:rsidR="00082868" w:rsidRPr="00AB7443">
        <w:rPr>
          <w:szCs w:val="24"/>
        </w:rPr>
        <w:t xml:space="preserve"> to be made in connection with the certification of the Company’s quarterly report</w:t>
      </w:r>
      <w:r w:rsidR="009E2F70" w:rsidRPr="00AB7443">
        <w:rPr>
          <w:szCs w:val="24"/>
        </w:rPr>
        <w:t>s</w:t>
      </w:r>
      <w:r w:rsidR="00082868" w:rsidRPr="00AB7443">
        <w:rPr>
          <w:szCs w:val="24"/>
        </w:rPr>
        <w:t xml:space="preserve"> filed with the SEC, </w:t>
      </w:r>
      <w:r w:rsidRPr="00AB7443">
        <w:rPr>
          <w:szCs w:val="24"/>
        </w:rPr>
        <w:t>prior to public disclosure of quarterly financial information, if practicable, or filing with the SEC of the Company’s Quarterly Report on Form 10</w:t>
      </w:r>
      <w:r w:rsidRPr="00AB7443">
        <w:rPr>
          <w:szCs w:val="24"/>
        </w:rPr>
        <w:noBreakHyphen/>
        <w:t>Q</w:t>
      </w:r>
      <w:r w:rsidR="00F71298">
        <w:rPr>
          <w:szCs w:val="24"/>
        </w:rPr>
        <w:t>,</w:t>
      </w:r>
      <w:r w:rsidRPr="00AB7443">
        <w:rPr>
          <w:szCs w:val="24"/>
        </w:rPr>
        <w:t xml:space="preserve"> and any other matters required to be communicated to the Committee by the Auditors under the standards of the PCAOB</w:t>
      </w:r>
      <w:r w:rsidR="00E54BC8">
        <w:rPr>
          <w:szCs w:val="24"/>
        </w:rPr>
        <w:t xml:space="preserve"> and (ii)</w:t>
      </w:r>
      <w:r w:rsidR="001B240B" w:rsidRPr="00AB7443">
        <w:rPr>
          <w:szCs w:val="24"/>
        </w:rPr>
        <w:t xml:space="preserve"> </w:t>
      </w:r>
      <w:r w:rsidR="001B240B" w:rsidRPr="00AB7443">
        <w:rPr>
          <w:rFonts w:eastAsiaTheme="minorHAnsi"/>
          <w:color w:val="000000"/>
          <w:szCs w:val="24"/>
        </w:rPr>
        <w:t>other relevant reports or financial information submitted by the Company to any governmental body or the public, including relevant reports rendered by the Auditors (or summaries thereof)</w:t>
      </w:r>
      <w:r w:rsidR="00FC00F9">
        <w:rPr>
          <w:rFonts w:eastAsiaTheme="minorHAnsi"/>
          <w:color w:val="000000"/>
          <w:szCs w:val="24"/>
        </w:rPr>
        <w:t>.</w:t>
      </w:r>
    </w:p>
    <w:p w14:paraId="265F6770" w14:textId="77777777" w:rsidR="00666F76" w:rsidRPr="00AB7443" w:rsidRDefault="00402EA1">
      <w:pPr>
        <w:pStyle w:val="TabbedL1"/>
        <w:rPr>
          <w:szCs w:val="24"/>
        </w:rPr>
      </w:pPr>
      <w:r w:rsidRPr="00AB7443">
        <w:rPr>
          <w:b/>
          <w:i/>
          <w:szCs w:val="24"/>
        </w:rPr>
        <w:t>Management’s Discussion and Analysis</w:t>
      </w:r>
      <w:r w:rsidR="00486BCF">
        <w:rPr>
          <w:b/>
          <w:i/>
          <w:szCs w:val="24"/>
        </w:rPr>
        <w:t xml:space="preserve"> and Risk Factors</w:t>
      </w:r>
      <w:r w:rsidRPr="00AB7443">
        <w:rPr>
          <w:szCs w:val="24"/>
        </w:rPr>
        <w:t>.</w:t>
      </w:r>
      <w:r w:rsidR="00331000">
        <w:rPr>
          <w:szCs w:val="24"/>
        </w:rPr>
        <w:t xml:space="preserve"> </w:t>
      </w:r>
      <w:r w:rsidRPr="00AB7443">
        <w:rPr>
          <w:szCs w:val="24"/>
        </w:rPr>
        <w:t>To review with management and the Auditors, as appropriate, the Company’s disclosures contained under the caption</w:t>
      </w:r>
      <w:r w:rsidR="00486BCF">
        <w:rPr>
          <w:szCs w:val="24"/>
        </w:rPr>
        <w:t>s</w:t>
      </w:r>
      <w:r w:rsidRPr="00AB7443">
        <w:rPr>
          <w:szCs w:val="24"/>
        </w:rPr>
        <w:t xml:space="preserve"> “</w:t>
      </w:r>
      <w:r w:rsidRPr="00A93DC5">
        <w:rPr>
          <w:i/>
          <w:szCs w:val="24"/>
        </w:rPr>
        <w:t>Management’s Discussion and Analysis of Financial Condition and Results of Operations</w:t>
      </w:r>
      <w:r w:rsidRPr="00AB7443">
        <w:rPr>
          <w:szCs w:val="24"/>
        </w:rPr>
        <w:t>”</w:t>
      </w:r>
      <w:r w:rsidR="00486BCF">
        <w:rPr>
          <w:szCs w:val="24"/>
        </w:rPr>
        <w:t xml:space="preserve"> and “</w:t>
      </w:r>
      <w:r w:rsidR="00486BCF" w:rsidRPr="007B0433">
        <w:rPr>
          <w:i/>
          <w:szCs w:val="24"/>
        </w:rPr>
        <w:t>Risk Factors</w:t>
      </w:r>
      <w:r w:rsidR="00486BCF">
        <w:rPr>
          <w:szCs w:val="24"/>
        </w:rPr>
        <w:t xml:space="preserve">” </w:t>
      </w:r>
      <w:r w:rsidRPr="00AB7443">
        <w:rPr>
          <w:szCs w:val="24"/>
        </w:rPr>
        <w:t xml:space="preserve"> in its periodic reports </w:t>
      </w:r>
      <w:r w:rsidR="002116D1">
        <w:rPr>
          <w:szCs w:val="24"/>
        </w:rPr>
        <w:t xml:space="preserve">and </w:t>
      </w:r>
      <w:r w:rsidR="00FF6E63">
        <w:rPr>
          <w:szCs w:val="24"/>
        </w:rPr>
        <w:t xml:space="preserve">other </w:t>
      </w:r>
      <w:r w:rsidR="002116D1">
        <w:rPr>
          <w:szCs w:val="24"/>
        </w:rPr>
        <w:t xml:space="preserve">filings </w:t>
      </w:r>
      <w:r w:rsidRPr="00AB7443">
        <w:rPr>
          <w:szCs w:val="24"/>
        </w:rPr>
        <w:t>to be filed with the SEC.</w:t>
      </w:r>
    </w:p>
    <w:p w14:paraId="350FFAF2" w14:textId="77777777" w:rsidR="00666F76" w:rsidRPr="00AB7443" w:rsidRDefault="00402EA1">
      <w:pPr>
        <w:pStyle w:val="TabbedL1"/>
        <w:rPr>
          <w:szCs w:val="24"/>
        </w:rPr>
      </w:pPr>
      <w:bookmarkStart w:id="54" w:name="_DV_M49"/>
      <w:bookmarkStart w:id="55" w:name="_DV_M50"/>
      <w:bookmarkEnd w:id="54"/>
      <w:bookmarkEnd w:id="55"/>
      <w:r w:rsidRPr="00AB7443">
        <w:rPr>
          <w:b/>
          <w:i/>
          <w:szCs w:val="24"/>
        </w:rPr>
        <w:t>Press Releases.</w:t>
      </w:r>
      <w:r w:rsidR="00331000">
        <w:rPr>
          <w:b/>
          <w:i/>
          <w:szCs w:val="24"/>
        </w:rPr>
        <w:t xml:space="preserve"> </w:t>
      </w:r>
      <w:r w:rsidRPr="00AB7443">
        <w:rPr>
          <w:szCs w:val="24"/>
        </w:rPr>
        <w:t>To review with management and the</w:t>
      </w:r>
      <w:r w:rsidRPr="00AB7443">
        <w:rPr>
          <w:bCs/>
          <w:szCs w:val="24"/>
        </w:rPr>
        <w:t xml:space="preserve"> </w:t>
      </w:r>
      <w:r w:rsidRPr="00AB7443">
        <w:rPr>
          <w:szCs w:val="24"/>
        </w:rPr>
        <w:t xml:space="preserve">Auditors, to the extent appropriate, earnings </w:t>
      </w:r>
      <w:r w:rsidRPr="00AB7443">
        <w:rPr>
          <w:bCs/>
          <w:szCs w:val="24"/>
        </w:rPr>
        <w:t>p</w:t>
      </w:r>
      <w:r w:rsidRPr="00AB7443">
        <w:rPr>
          <w:szCs w:val="24"/>
        </w:rPr>
        <w:t>ress releases, as well as the substance of financial information and earnings guidance provided to analysts and ratings agencies</w:t>
      </w:r>
      <w:r w:rsidR="004D128E" w:rsidRPr="00AB7443">
        <w:rPr>
          <w:szCs w:val="24"/>
        </w:rPr>
        <w:t xml:space="preserve"> (including, without limitation, reviewing </w:t>
      </w:r>
      <w:r w:rsidR="00CD7633" w:rsidRPr="00AB7443">
        <w:rPr>
          <w:szCs w:val="24"/>
        </w:rPr>
        <w:t>any pro forma or non-GAAP information</w:t>
      </w:r>
      <w:r w:rsidR="00027B4C" w:rsidRPr="00AB7443">
        <w:rPr>
          <w:szCs w:val="24"/>
        </w:rPr>
        <w:t>)</w:t>
      </w:r>
      <w:r w:rsidR="00CD7633" w:rsidRPr="00AB7443">
        <w:rPr>
          <w:szCs w:val="24"/>
        </w:rPr>
        <w:t xml:space="preserve">, </w:t>
      </w:r>
      <w:r w:rsidRPr="00AB7443">
        <w:rPr>
          <w:szCs w:val="24"/>
        </w:rPr>
        <w:t>which discussions may be general discussions of the type of information to be disclosed or the type of presentation to be made.</w:t>
      </w:r>
      <w:r w:rsidR="00331000">
        <w:rPr>
          <w:szCs w:val="24"/>
        </w:rPr>
        <w:t xml:space="preserve"> </w:t>
      </w:r>
    </w:p>
    <w:p w14:paraId="411AE5CA" w14:textId="77777777" w:rsidR="00666F76" w:rsidRPr="00AB7443" w:rsidRDefault="00402EA1">
      <w:pPr>
        <w:pStyle w:val="TabbedL1"/>
        <w:rPr>
          <w:szCs w:val="24"/>
        </w:rPr>
      </w:pPr>
      <w:bookmarkStart w:id="56" w:name="_DV_M51"/>
      <w:bookmarkEnd w:id="56"/>
      <w:r w:rsidRPr="00AB7443">
        <w:rPr>
          <w:b/>
          <w:bCs/>
          <w:i/>
          <w:iCs/>
          <w:szCs w:val="24"/>
        </w:rPr>
        <w:t>Accounting Principles and Policies.</w:t>
      </w:r>
      <w:r w:rsidR="00331000">
        <w:rPr>
          <w:b/>
          <w:i/>
          <w:szCs w:val="24"/>
        </w:rPr>
        <w:t xml:space="preserve"> </w:t>
      </w:r>
      <w:r w:rsidRPr="00AB7443">
        <w:rPr>
          <w:szCs w:val="24"/>
        </w:rPr>
        <w:t>To review wit</w:t>
      </w:r>
      <w:r w:rsidRPr="00AB7443">
        <w:rPr>
          <w:bCs/>
          <w:szCs w:val="24"/>
        </w:rPr>
        <w:t>h</w:t>
      </w:r>
      <w:r w:rsidRPr="00AB7443">
        <w:rPr>
          <w:b/>
          <w:i/>
          <w:szCs w:val="24"/>
        </w:rPr>
        <w:t xml:space="preserve"> </w:t>
      </w:r>
      <w:r w:rsidRPr="00AB7443">
        <w:rPr>
          <w:szCs w:val="24"/>
        </w:rPr>
        <w:t xml:space="preserve">management and the Auditors, as appropriate, significant issues that arise regarding accounting principles and financial statement presentation, including critical accounting policies and practices, alternative accounting policies available under </w:t>
      </w:r>
      <w:r w:rsidR="00273744" w:rsidRPr="00AB7443">
        <w:rPr>
          <w:szCs w:val="24"/>
        </w:rPr>
        <w:t xml:space="preserve">GAAP </w:t>
      </w:r>
      <w:r w:rsidRPr="00AB7443">
        <w:rPr>
          <w:bCs/>
          <w:iCs/>
          <w:szCs w:val="24"/>
        </w:rPr>
        <w:t>related to material items discus</w:t>
      </w:r>
      <w:r w:rsidRPr="00AB7443">
        <w:rPr>
          <w:szCs w:val="24"/>
        </w:rPr>
        <w:t>sed with management, the potential impact on the Company’s financial statements of off-balance sheet structures and any other significant reporting issues and judgments, significant regulatory, legal and accounting initiatives or developments that may have a material impact on the Company’s financial statements, compliance programs and policies if, in the judgment of the Committee, such review is necessary or appropriate</w:t>
      </w:r>
      <w:r w:rsidR="00B83AEF">
        <w:rPr>
          <w:szCs w:val="24"/>
        </w:rPr>
        <w:t>.</w:t>
      </w:r>
    </w:p>
    <w:p w14:paraId="3FEE41FC" w14:textId="77777777" w:rsidR="00666F76" w:rsidRPr="00AB7443" w:rsidRDefault="00402EA1" w:rsidP="004E2577">
      <w:pPr>
        <w:pStyle w:val="TabbedL1"/>
      </w:pPr>
      <w:bookmarkStart w:id="57" w:name="_DV_M55"/>
      <w:bookmarkEnd w:id="57"/>
      <w:r w:rsidRPr="00AB7443">
        <w:rPr>
          <w:b/>
          <w:i/>
        </w:rPr>
        <w:t>Risk Assessment and Management.</w:t>
      </w:r>
      <w:r w:rsidR="00331000">
        <w:rPr>
          <w:bCs/>
          <w:iCs/>
        </w:rPr>
        <w:t xml:space="preserve"> </w:t>
      </w:r>
      <w:r w:rsidRPr="00AB7443">
        <w:t xml:space="preserve">To review and discuss with </w:t>
      </w:r>
      <w:r w:rsidR="00FF6E63">
        <w:t xml:space="preserve">(i) </w:t>
      </w:r>
      <w:r w:rsidRPr="00AB7443">
        <w:t>management and the Auditors, as appropriate, the Company’s guidelines and policies with respect to financial risk management and financial risk assessment, including the Company’s major financial risk exposures and the steps taken by management to monitor and control these exposures</w:t>
      </w:r>
      <w:r w:rsidR="00B83AEF">
        <w:t xml:space="preserve"> and (ii)</w:t>
      </w:r>
      <w:r w:rsidR="004E2577">
        <w:t xml:space="preserve"> </w:t>
      </w:r>
      <w:r w:rsidR="00FF6E63">
        <w:lastRenderedPageBreak/>
        <w:t>management</w:t>
      </w:r>
      <w:r w:rsidR="004E2577" w:rsidRPr="004E2577">
        <w:rPr>
          <w:szCs w:val="24"/>
        </w:rPr>
        <w:t xml:space="preserve"> risks relating to data privacy, technology and information security, including cyber security, and back-up of information systems and the steps the Company has taken to monitor and control such exposures</w:t>
      </w:r>
      <w:r w:rsidR="00FF6E63">
        <w:rPr>
          <w:szCs w:val="24"/>
        </w:rPr>
        <w:t>.</w:t>
      </w:r>
    </w:p>
    <w:p w14:paraId="326644F4" w14:textId="77777777" w:rsidR="00666F76" w:rsidRPr="00AB7443" w:rsidRDefault="00402EA1">
      <w:pPr>
        <w:pStyle w:val="TabbedL1"/>
        <w:keepNext/>
        <w:keepLines/>
        <w:rPr>
          <w:szCs w:val="24"/>
        </w:rPr>
      </w:pPr>
      <w:bookmarkStart w:id="58" w:name="_DV_M56"/>
      <w:bookmarkEnd w:id="58"/>
      <w:r w:rsidRPr="00AB7443">
        <w:rPr>
          <w:b/>
          <w:i/>
          <w:szCs w:val="24"/>
        </w:rPr>
        <w:t>Management Cooperation with Audit.</w:t>
      </w:r>
      <w:r w:rsidR="00331000">
        <w:rPr>
          <w:bCs/>
          <w:iCs/>
          <w:szCs w:val="24"/>
        </w:rPr>
        <w:t xml:space="preserve"> </w:t>
      </w:r>
      <w:r w:rsidRPr="00AB7443">
        <w:rPr>
          <w:szCs w:val="24"/>
        </w:rPr>
        <w:t xml:space="preserve">To evaluate the cooperation received by the Auditors during their audit examination, including </w:t>
      </w:r>
      <w:bookmarkStart w:id="59" w:name="_DV_M57"/>
      <w:bookmarkEnd w:id="59"/>
      <w:r w:rsidRPr="00AB7443">
        <w:rPr>
          <w:szCs w:val="24"/>
        </w:rPr>
        <w:t>any significant difficulties encountered during the audit or any restrictions on the scope of their activities or access to required records, data and information and, whether or not resolved, significant disagreements with management and management’s response, if any.</w:t>
      </w:r>
    </w:p>
    <w:p w14:paraId="18700768" w14:textId="77777777" w:rsidR="00082868" w:rsidRPr="00AB7443" w:rsidRDefault="00402EA1" w:rsidP="00082868">
      <w:pPr>
        <w:pStyle w:val="TabbedL1"/>
        <w:rPr>
          <w:szCs w:val="24"/>
        </w:rPr>
      </w:pPr>
      <w:bookmarkStart w:id="60" w:name="_DV_M59"/>
      <w:bookmarkEnd w:id="60"/>
      <w:r w:rsidRPr="00AB7443">
        <w:rPr>
          <w:b/>
          <w:i/>
          <w:szCs w:val="24"/>
        </w:rPr>
        <w:t>Management Letters.</w:t>
      </w:r>
      <w:r w:rsidR="00331000">
        <w:rPr>
          <w:bCs/>
          <w:iCs/>
          <w:szCs w:val="24"/>
        </w:rPr>
        <w:t xml:space="preserve"> </w:t>
      </w:r>
      <w:r w:rsidRPr="00AB7443">
        <w:rPr>
          <w:szCs w:val="24"/>
        </w:rPr>
        <w:t>To review</w:t>
      </w:r>
      <w:bookmarkStart w:id="61" w:name="_DV_C68"/>
      <w:r w:rsidRPr="00AB7443">
        <w:rPr>
          <w:szCs w:val="24"/>
        </w:rPr>
        <w:t xml:space="preserve"> </w:t>
      </w:r>
      <w:bookmarkStart w:id="62" w:name="_DV_M60"/>
      <w:bookmarkEnd w:id="61"/>
      <w:bookmarkEnd w:id="62"/>
      <w:r w:rsidRPr="00AB7443">
        <w:rPr>
          <w:szCs w:val="24"/>
        </w:rPr>
        <w:t xml:space="preserve">with the Auditors and, if appropriate, management, any “management” </w:t>
      </w:r>
      <w:bookmarkStart w:id="63" w:name="_DV_M61"/>
      <w:bookmarkEnd w:id="63"/>
      <w:r w:rsidRPr="00AB7443">
        <w:rPr>
          <w:szCs w:val="24"/>
        </w:rPr>
        <w:t>or “internal control</w:t>
      </w:r>
      <w:bookmarkStart w:id="64" w:name="_DV_C70"/>
      <w:r w:rsidRPr="00AB7443">
        <w:rPr>
          <w:szCs w:val="24"/>
        </w:rPr>
        <w:t>”</w:t>
      </w:r>
      <w:bookmarkEnd w:id="64"/>
      <w:r w:rsidRPr="00AB7443">
        <w:rPr>
          <w:szCs w:val="24"/>
        </w:rPr>
        <w:t xml:space="preserve"> letter</w:t>
      </w:r>
      <w:bookmarkStart w:id="65" w:name="_DV_M62"/>
      <w:bookmarkEnd w:id="65"/>
      <w:r w:rsidRPr="00AB7443">
        <w:rPr>
          <w:szCs w:val="24"/>
        </w:rPr>
        <w:t xml:space="preserve"> issued or, to the extent practicable, proposed to be issued by the Auditors and management’s response, if any, to such letter, as well as any additional material written communications between the A</w:t>
      </w:r>
      <w:r w:rsidRPr="00AB7443">
        <w:rPr>
          <w:color w:val="000000" w:themeColor="text1"/>
          <w:szCs w:val="24"/>
        </w:rPr>
        <w:t>uditors and management.</w:t>
      </w:r>
      <w:bookmarkStart w:id="66" w:name="_DV_M63"/>
      <w:bookmarkEnd w:id="66"/>
    </w:p>
    <w:p w14:paraId="1CD8CE31" w14:textId="77777777" w:rsidR="00666F76" w:rsidRPr="00AB7443" w:rsidRDefault="00402EA1">
      <w:pPr>
        <w:pStyle w:val="TabbedL1"/>
        <w:rPr>
          <w:szCs w:val="24"/>
        </w:rPr>
      </w:pPr>
      <w:r w:rsidRPr="00AB7443">
        <w:rPr>
          <w:b/>
          <w:i/>
          <w:color w:val="000000" w:themeColor="text1"/>
          <w:szCs w:val="24"/>
        </w:rPr>
        <w:t>National Office Communications.</w:t>
      </w:r>
      <w:r w:rsidR="00331000">
        <w:rPr>
          <w:bCs/>
          <w:iCs/>
          <w:color w:val="000000" w:themeColor="text1"/>
          <w:szCs w:val="24"/>
        </w:rPr>
        <w:t xml:space="preserve"> </w:t>
      </w:r>
      <w:r w:rsidRPr="00AB7443">
        <w:rPr>
          <w:color w:val="000000" w:themeColor="text1"/>
          <w:szCs w:val="24"/>
        </w:rPr>
        <w:t xml:space="preserve">To review </w:t>
      </w:r>
      <w:bookmarkStart w:id="67" w:name="_DV_M64"/>
      <w:bookmarkEnd w:id="67"/>
      <w:r w:rsidRPr="00AB7443">
        <w:rPr>
          <w:color w:val="000000" w:themeColor="text1"/>
          <w:szCs w:val="24"/>
        </w:rPr>
        <w:t>with the Auditors, as appropriate, communications between the audit team and the Auditors’ na</w:t>
      </w:r>
      <w:r w:rsidRPr="00AB7443">
        <w:rPr>
          <w:szCs w:val="24"/>
        </w:rPr>
        <w:t>tional office with respect to accounting or auditing issues presented by the engagement.</w:t>
      </w:r>
    </w:p>
    <w:p w14:paraId="446AE420" w14:textId="3C48E502" w:rsidR="00666F76" w:rsidRPr="00AB7443" w:rsidRDefault="00402EA1">
      <w:pPr>
        <w:pStyle w:val="TabbedL1"/>
        <w:rPr>
          <w:szCs w:val="24"/>
        </w:rPr>
      </w:pPr>
      <w:bookmarkStart w:id="68" w:name="_DV_M65"/>
      <w:bookmarkEnd w:id="68"/>
      <w:r w:rsidRPr="00AB7443">
        <w:rPr>
          <w:b/>
          <w:i/>
          <w:szCs w:val="24"/>
        </w:rPr>
        <w:t>Disagreements Between</w:t>
      </w:r>
      <w:r w:rsidR="0018508D">
        <w:rPr>
          <w:b/>
          <w:i/>
          <w:szCs w:val="24"/>
        </w:rPr>
        <w:t xml:space="preserve"> </w:t>
      </w:r>
      <w:r w:rsidRPr="00AB7443">
        <w:rPr>
          <w:b/>
          <w:i/>
          <w:szCs w:val="24"/>
        </w:rPr>
        <w:t>Auditors and Management.</w:t>
      </w:r>
      <w:r w:rsidR="00331000">
        <w:rPr>
          <w:bCs/>
          <w:iCs/>
          <w:szCs w:val="24"/>
        </w:rPr>
        <w:t xml:space="preserve"> </w:t>
      </w:r>
      <w:r w:rsidRPr="00AB7443">
        <w:rPr>
          <w:szCs w:val="24"/>
        </w:rPr>
        <w:t>To review with management and the Auditors, or any other registered public accounting firm engaged to perform review or attest services, any conflicts or disagreements between management and the Auditors, or such other accounting firm, whether or not resolved, regarding financial reporting, accounting practices or policies or other matters, that individually or in the aggregate could be significant to the Company’s financial statements or the Auditors’ report, and to resolve any conflicts or disagreements regarding financial reporting.</w:t>
      </w:r>
    </w:p>
    <w:p w14:paraId="53BE6D8D" w14:textId="52E810AF" w:rsidR="00666F76" w:rsidRPr="00AB7443" w:rsidRDefault="00402EA1" w:rsidP="00C64803">
      <w:pPr>
        <w:pStyle w:val="TabbedL1"/>
      </w:pPr>
      <w:bookmarkStart w:id="69" w:name="_DV_M70"/>
      <w:bookmarkStart w:id="70" w:name="_DV_M73"/>
      <w:bookmarkEnd w:id="69"/>
      <w:bookmarkEnd w:id="70"/>
      <w:r w:rsidRPr="004E2577">
        <w:rPr>
          <w:b/>
          <w:i/>
        </w:rPr>
        <w:t>Internal Control over Financial Reporting</w:t>
      </w:r>
      <w:r w:rsidR="004D128E" w:rsidRPr="004E2577">
        <w:rPr>
          <w:b/>
          <w:i/>
        </w:rPr>
        <w:t>; Disclosure Controls</w:t>
      </w:r>
      <w:r w:rsidRPr="00AB7443">
        <w:t>.</w:t>
      </w:r>
      <w:r w:rsidR="00331000">
        <w:t xml:space="preserve"> </w:t>
      </w:r>
      <w:r w:rsidRPr="00AB7443">
        <w:t xml:space="preserve">To </w:t>
      </w:r>
      <w:r w:rsidR="00291416">
        <w:t xml:space="preserve">(i) </w:t>
      </w:r>
      <w:r w:rsidRPr="00AB7443">
        <w:t>confer with management and the Auditors, as appropriate, regarding the scope, adequacy, and effectiveness of internal control over financial reporting</w:t>
      </w:r>
      <w:r w:rsidR="00D114E5" w:rsidRPr="00AB7443">
        <w:t xml:space="preserve"> and the Company’s disclosure controls and procedures</w:t>
      </w:r>
      <w:r w:rsidR="009B1054" w:rsidRPr="00AB7443">
        <w:t>,</w:t>
      </w:r>
      <w:r w:rsidR="009B1054" w:rsidRPr="004E2577">
        <w:rPr>
          <w:rFonts w:eastAsiaTheme="minorHAnsi"/>
          <w:color w:val="000000"/>
        </w:rPr>
        <w:t xml:space="preserve"> </w:t>
      </w:r>
      <w:r w:rsidR="009B1054" w:rsidRPr="00B81C3A">
        <w:rPr>
          <w:rFonts w:eastAsiaTheme="minorHAnsi"/>
          <w:color w:val="000000"/>
        </w:rPr>
        <w:t>including any significant deficiencies</w:t>
      </w:r>
      <w:r w:rsidR="004E2577" w:rsidRPr="00B81C3A">
        <w:rPr>
          <w:rFonts w:eastAsiaTheme="minorHAnsi"/>
          <w:color w:val="000000"/>
        </w:rPr>
        <w:t xml:space="preserve">, </w:t>
      </w:r>
      <w:r w:rsidR="009B1054" w:rsidRPr="00B81C3A">
        <w:rPr>
          <w:rFonts w:eastAsiaTheme="minorHAnsi"/>
          <w:color w:val="000000"/>
        </w:rPr>
        <w:t>significant changes in internal controls</w:t>
      </w:r>
      <w:r w:rsidR="004E2577" w:rsidRPr="00B81C3A">
        <w:rPr>
          <w:rFonts w:eastAsiaTheme="minorHAnsi"/>
          <w:color w:val="000000"/>
        </w:rPr>
        <w:t xml:space="preserve"> and the adequacy and effectiveness of the Company’s information and cyber security policies and the internal controls regarding information security</w:t>
      </w:r>
      <w:r w:rsidR="00291416" w:rsidRPr="00B81C3A">
        <w:rPr>
          <w:rFonts w:eastAsiaTheme="minorHAnsi"/>
          <w:color w:val="000000"/>
        </w:rPr>
        <w:t>, (ii)</w:t>
      </w:r>
      <w:r w:rsidR="003D26A1" w:rsidRPr="00B81C3A">
        <w:rPr>
          <w:rFonts w:eastAsiaTheme="minorHAnsi"/>
          <w:color w:val="000000"/>
        </w:rPr>
        <w:t xml:space="preserve"> </w:t>
      </w:r>
      <w:r w:rsidR="003D26A1" w:rsidRPr="00B81C3A">
        <w:t xml:space="preserve">confer with </w:t>
      </w:r>
      <w:bookmarkStart w:id="71" w:name="_DV_C76"/>
      <w:r w:rsidR="003D26A1" w:rsidRPr="00B81C3A">
        <w:t xml:space="preserve">management and </w:t>
      </w:r>
      <w:bookmarkStart w:id="72" w:name="_DV_M71"/>
      <w:bookmarkEnd w:id="71"/>
      <w:bookmarkEnd w:id="72"/>
      <w:r w:rsidR="003D26A1" w:rsidRPr="00B81C3A">
        <w:t>the Auditors</w:t>
      </w:r>
      <w:bookmarkStart w:id="73" w:name="_DV_M72"/>
      <w:bookmarkEnd w:id="73"/>
      <w:r w:rsidR="003D26A1" w:rsidRPr="00B81C3A">
        <w:t>, as appropriate, regarding</w:t>
      </w:r>
      <w:r w:rsidR="003D26A1">
        <w:t xml:space="preserve"> the</w:t>
      </w:r>
      <w:r w:rsidR="0080502D" w:rsidRPr="004E2577">
        <w:rPr>
          <w:rFonts w:eastAsiaTheme="minorHAnsi"/>
          <w:color w:val="000000"/>
          <w:szCs w:val="24"/>
        </w:rPr>
        <w:t xml:space="preserve"> responsibilities, budget and staff of the internal audit function</w:t>
      </w:r>
      <w:r w:rsidR="00331000">
        <w:rPr>
          <w:rFonts w:eastAsiaTheme="minorHAnsi"/>
          <w:color w:val="000000"/>
          <w:szCs w:val="24"/>
        </w:rPr>
        <w:t xml:space="preserve"> </w:t>
      </w:r>
      <w:r w:rsidR="0080502D" w:rsidRPr="004E2577">
        <w:rPr>
          <w:rFonts w:eastAsiaTheme="minorHAnsi"/>
          <w:color w:val="000000"/>
          <w:szCs w:val="24"/>
        </w:rPr>
        <w:t>(if any) and review of the appointment or replacement of the senior inte</w:t>
      </w:r>
      <w:r w:rsidR="00A93DC5">
        <w:rPr>
          <w:rFonts w:eastAsiaTheme="minorHAnsi"/>
          <w:color w:val="000000"/>
          <w:szCs w:val="24"/>
        </w:rPr>
        <w:t>rnal audit executive or manager</w:t>
      </w:r>
      <w:r w:rsidR="00291416">
        <w:t xml:space="preserve"> and</w:t>
      </w:r>
      <w:r w:rsidR="009B1054" w:rsidRPr="00AB7443">
        <w:t xml:space="preserve"> </w:t>
      </w:r>
      <w:r w:rsidR="00291416">
        <w:t xml:space="preserve">(iii) </w:t>
      </w:r>
      <w:r w:rsidR="009B1054" w:rsidRPr="004E2577">
        <w:rPr>
          <w:rFonts w:eastAsiaTheme="minorHAnsi"/>
          <w:color w:val="000000"/>
        </w:rPr>
        <w:t>obtain reports on significant findings and recommendations with respect to internal controls over financial reporting, together with management responses</w:t>
      </w:r>
      <w:r w:rsidR="003E47C2" w:rsidRPr="004E2577">
        <w:rPr>
          <w:rFonts w:eastAsiaTheme="minorHAnsi"/>
          <w:color w:val="000000"/>
        </w:rPr>
        <w:t xml:space="preserve"> and any special audit steps adopted in light of any material control deficiencies</w:t>
      </w:r>
      <w:r w:rsidR="009B1054" w:rsidRPr="004E2577">
        <w:rPr>
          <w:rFonts w:eastAsiaTheme="minorHAnsi"/>
          <w:color w:val="000000"/>
        </w:rPr>
        <w:t>.</w:t>
      </w:r>
    </w:p>
    <w:p w14:paraId="4B7D9077" w14:textId="77777777" w:rsidR="00666F76" w:rsidRPr="00AB7443" w:rsidRDefault="00402EA1">
      <w:pPr>
        <w:pStyle w:val="TabbedL1"/>
        <w:rPr>
          <w:szCs w:val="24"/>
        </w:rPr>
      </w:pPr>
      <w:r w:rsidRPr="00AB7443">
        <w:rPr>
          <w:b/>
          <w:i/>
          <w:szCs w:val="24"/>
        </w:rPr>
        <w:t>Separate Sessions.</w:t>
      </w:r>
      <w:r w:rsidR="00331000">
        <w:rPr>
          <w:bCs/>
          <w:iCs/>
          <w:szCs w:val="24"/>
        </w:rPr>
        <w:t xml:space="preserve"> </w:t>
      </w:r>
      <w:r w:rsidRPr="00AB7443">
        <w:rPr>
          <w:szCs w:val="24"/>
        </w:rPr>
        <w:t xml:space="preserve">Periodically, to meet in separate sessions with the Auditors, the </w:t>
      </w:r>
      <w:r w:rsidR="0080502D">
        <w:rPr>
          <w:szCs w:val="24"/>
        </w:rPr>
        <w:t>i</w:t>
      </w:r>
      <w:r w:rsidRPr="00AB7443">
        <w:rPr>
          <w:szCs w:val="24"/>
        </w:rPr>
        <w:t xml:space="preserve">nternal </w:t>
      </w:r>
      <w:r w:rsidR="0080502D">
        <w:rPr>
          <w:szCs w:val="24"/>
        </w:rPr>
        <w:t>a</w:t>
      </w:r>
      <w:r w:rsidRPr="00AB7443">
        <w:rPr>
          <w:szCs w:val="24"/>
        </w:rPr>
        <w:t>udit</w:t>
      </w:r>
      <w:r w:rsidR="00E074B0">
        <w:rPr>
          <w:szCs w:val="24"/>
        </w:rPr>
        <w:t>ors</w:t>
      </w:r>
      <w:bookmarkStart w:id="74" w:name="_DV_C78"/>
      <w:r w:rsidR="00BA59AB">
        <w:rPr>
          <w:szCs w:val="24"/>
        </w:rPr>
        <w:t>, if any,</w:t>
      </w:r>
      <w:r w:rsidRPr="00AB7443">
        <w:rPr>
          <w:szCs w:val="24"/>
        </w:rPr>
        <w:t xml:space="preserve"> or other personnel responsible for the internal audit function</w:t>
      </w:r>
      <w:bookmarkStart w:id="75" w:name="_DV_M74"/>
      <w:bookmarkEnd w:id="74"/>
      <w:bookmarkEnd w:id="75"/>
      <w:r w:rsidRPr="00AB7443">
        <w:rPr>
          <w:szCs w:val="24"/>
        </w:rPr>
        <w:t xml:space="preserve">, as applicable and appropriate, and management to discuss any matters that the Committee, the Auditors, the </w:t>
      </w:r>
      <w:r w:rsidR="0080502D">
        <w:rPr>
          <w:szCs w:val="24"/>
        </w:rPr>
        <w:t>i</w:t>
      </w:r>
      <w:r w:rsidRPr="00AB7443">
        <w:rPr>
          <w:szCs w:val="24"/>
        </w:rPr>
        <w:t xml:space="preserve">nternal </w:t>
      </w:r>
      <w:r w:rsidR="00DE7981">
        <w:rPr>
          <w:szCs w:val="24"/>
        </w:rPr>
        <w:t>a</w:t>
      </w:r>
      <w:r w:rsidR="00DE7981" w:rsidRPr="00AB7443">
        <w:rPr>
          <w:szCs w:val="24"/>
        </w:rPr>
        <w:t>udit</w:t>
      </w:r>
      <w:r w:rsidR="00E074B0">
        <w:rPr>
          <w:szCs w:val="24"/>
        </w:rPr>
        <w:t>ors</w:t>
      </w:r>
      <w:r w:rsidR="0080502D">
        <w:rPr>
          <w:szCs w:val="24"/>
        </w:rPr>
        <w:t>, if any,</w:t>
      </w:r>
      <w:r w:rsidRPr="00AB7443">
        <w:rPr>
          <w:szCs w:val="24"/>
        </w:rPr>
        <w:t xml:space="preserve"> or other personnel responsible for the internal audit function, or management believe should be discussed privately with the Committee.</w:t>
      </w:r>
    </w:p>
    <w:p w14:paraId="2B1C01B2" w14:textId="77777777" w:rsidR="00666F76" w:rsidRPr="00AB7443" w:rsidRDefault="00402EA1">
      <w:pPr>
        <w:pStyle w:val="TabbedL1"/>
        <w:rPr>
          <w:szCs w:val="24"/>
        </w:rPr>
      </w:pPr>
      <w:bookmarkStart w:id="76" w:name="_DV_M75"/>
      <w:bookmarkEnd w:id="76"/>
      <w:r w:rsidRPr="00AB7443">
        <w:rPr>
          <w:b/>
          <w:i/>
          <w:szCs w:val="24"/>
        </w:rPr>
        <w:t>Correspondence with Regulators.</w:t>
      </w:r>
      <w:r w:rsidR="00331000">
        <w:rPr>
          <w:bCs/>
          <w:iCs/>
          <w:szCs w:val="24"/>
        </w:rPr>
        <w:t xml:space="preserve"> </w:t>
      </w:r>
      <w:r w:rsidRPr="00AB7443">
        <w:rPr>
          <w:szCs w:val="24"/>
        </w:rPr>
        <w:t xml:space="preserve">To consider and review with management, the Auditors, outside counsel, as appropriate, and any special counsel, separate accounting firm or </w:t>
      </w:r>
      <w:r w:rsidRPr="00AB7443">
        <w:rPr>
          <w:szCs w:val="24"/>
        </w:rPr>
        <w:lastRenderedPageBreak/>
        <w:t xml:space="preserve">other consultants and advisors as the Committee deems appropriate, any correspondence with regulators or governmental agencies and any published reports that raise material issues regarding the Company’s financial statements or accounting policies. </w:t>
      </w:r>
    </w:p>
    <w:p w14:paraId="6C79C2AF" w14:textId="4D6C62E0" w:rsidR="00666F76" w:rsidRPr="00AB7443" w:rsidRDefault="00402EA1" w:rsidP="00316499">
      <w:pPr>
        <w:pStyle w:val="TabbedL1"/>
        <w:rPr>
          <w:szCs w:val="24"/>
        </w:rPr>
      </w:pPr>
      <w:bookmarkStart w:id="77" w:name="_DV_M76"/>
      <w:bookmarkEnd w:id="77"/>
      <w:r w:rsidRPr="00AB7443">
        <w:rPr>
          <w:b/>
          <w:i/>
          <w:szCs w:val="24"/>
        </w:rPr>
        <w:t>Complaint Procedures.</w:t>
      </w:r>
      <w:r w:rsidR="00331000">
        <w:rPr>
          <w:b/>
          <w:i/>
          <w:szCs w:val="24"/>
        </w:rPr>
        <w:t xml:space="preserve"> </w:t>
      </w:r>
      <w:r w:rsidRPr="00AB7443">
        <w:rPr>
          <w:szCs w:val="24"/>
        </w:rPr>
        <w:t xml:space="preserve">To establish procedures, when and as required by applicable laws and rules, for the receipt, retention and treatment of complaints received by the Company regarding accounting, internal accounting controls or auditing </w:t>
      </w:r>
      <w:bookmarkStart w:id="78" w:name="_DV_C80"/>
      <w:r w:rsidRPr="00AB7443">
        <w:rPr>
          <w:szCs w:val="24"/>
        </w:rPr>
        <w:t>matters and</w:t>
      </w:r>
      <w:bookmarkStart w:id="79" w:name="_DV_M77"/>
      <w:bookmarkEnd w:id="78"/>
      <w:bookmarkEnd w:id="79"/>
      <w:r w:rsidRPr="00AB7443">
        <w:rPr>
          <w:szCs w:val="24"/>
        </w:rPr>
        <w:t xml:space="preserve"> the confidential and anonymous submission by employees of concerns regarding questionable accounting or auditing matters</w:t>
      </w:r>
      <w:r w:rsidR="00A213E6">
        <w:rPr>
          <w:szCs w:val="24"/>
        </w:rPr>
        <w:t xml:space="preserve">, including under the </w:t>
      </w:r>
      <w:r w:rsidR="00A15FF7">
        <w:rPr>
          <w:szCs w:val="24"/>
        </w:rPr>
        <w:t>“</w:t>
      </w:r>
      <w:r w:rsidR="00A213E6">
        <w:rPr>
          <w:szCs w:val="24"/>
        </w:rPr>
        <w:t xml:space="preserve">Company’s </w:t>
      </w:r>
      <w:r w:rsidR="00476AAC">
        <w:rPr>
          <w:szCs w:val="24"/>
        </w:rPr>
        <w:t xml:space="preserve">Open Door Policy for Reporting Complaints Regarding Accounting and </w:t>
      </w:r>
      <w:r w:rsidR="00A213E6">
        <w:rPr>
          <w:szCs w:val="24"/>
        </w:rPr>
        <w:t>Auditing Matters</w:t>
      </w:r>
      <w:r w:rsidRPr="00AB7443">
        <w:rPr>
          <w:szCs w:val="24"/>
        </w:rPr>
        <w:t>.</w:t>
      </w:r>
      <w:r w:rsidR="00A213E6">
        <w:rPr>
          <w:szCs w:val="24"/>
        </w:rPr>
        <w:t>”</w:t>
      </w:r>
    </w:p>
    <w:p w14:paraId="162E962F" w14:textId="77777777" w:rsidR="00666F76" w:rsidRPr="00AB7443" w:rsidRDefault="00402EA1">
      <w:pPr>
        <w:pStyle w:val="TabbedL1"/>
        <w:rPr>
          <w:szCs w:val="24"/>
        </w:rPr>
      </w:pPr>
      <w:bookmarkStart w:id="80" w:name="_DV_M78"/>
      <w:bookmarkEnd w:id="80"/>
      <w:r w:rsidRPr="00AB7443">
        <w:rPr>
          <w:b/>
          <w:bCs/>
          <w:i/>
          <w:iCs/>
          <w:szCs w:val="24"/>
        </w:rPr>
        <w:t>Engagement of Registered Public Accounting Firms.</w:t>
      </w:r>
      <w:r w:rsidR="00331000">
        <w:rPr>
          <w:szCs w:val="24"/>
        </w:rPr>
        <w:t xml:space="preserve"> </w:t>
      </w:r>
      <w:r w:rsidRPr="00AB7443">
        <w:rPr>
          <w:szCs w:val="24"/>
        </w:rPr>
        <w:t>To determine and approve engagements of any registered public accounting firm (in addition to the Auditors), prior to commencement of such engagements, to perform any other review or attest service, including the compensation to be pai</w:t>
      </w:r>
      <w:r w:rsidRPr="00D8019A">
        <w:rPr>
          <w:szCs w:val="24"/>
        </w:rPr>
        <w:t>d</w:t>
      </w:r>
      <w:r w:rsidR="00C875AA" w:rsidRPr="00D8019A">
        <w:rPr>
          <w:szCs w:val="24"/>
        </w:rPr>
        <w:t xml:space="preserve"> by</w:t>
      </w:r>
      <w:r w:rsidRPr="00D8019A">
        <w:rPr>
          <w:szCs w:val="24"/>
        </w:rPr>
        <w:t xml:space="preserve"> the Company to such firm</w:t>
      </w:r>
      <w:r w:rsidR="00C875AA" w:rsidRPr="00D8019A">
        <w:rPr>
          <w:szCs w:val="24"/>
        </w:rPr>
        <w:t>,</w:t>
      </w:r>
      <w:r w:rsidR="00331000" w:rsidRPr="00D8019A">
        <w:rPr>
          <w:szCs w:val="24"/>
        </w:rPr>
        <w:t xml:space="preserve"> </w:t>
      </w:r>
      <w:r w:rsidRPr="00D8019A">
        <w:rPr>
          <w:szCs w:val="24"/>
        </w:rPr>
        <w:t>which approval may be pursuant to preapproval policies and procedures, including the delegation of preapproval authority to</w:t>
      </w:r>
      <w:r w:rsidR="00343EDB" w:rsidRPr="00D8019A">
        <w:rPr>
          <w:szCs w:val="24"/>
        </w:rPr>
        <w:t xml:space="preserve"> the chairman of the Committee</w:t>
      </w:r>
      <w:r w:rsidRPr="00D8019A">
        <w:rPr>
          <w:szCs w:val="24"/>
        </w:rPr>
        <w:t>, s</w:t>
      </w:r>
      <w:r w:rsidRPr="00AB7443">
        <w:rPr>
          <w:szCs w:val="24"/>
        </w:rPr>
        <w:t>o long as any such preapproval decisions are presented to the full Committee at the next scheduled meeting.</w:t>
      </w:r>
    </w:p>
    <w:p w14:paraId="14443E0D" w14:textId="1DBF1008" w:rsidR="00666F76" w:rsidRPr="00AB7443" w:rsidRDefault="00402EA1">
      <w:pPr>
        <w:pStyle w:val="TabbedL1"/>
        <w:rPr>
          <w:szCs w:val="24"/>
        </w:rPr>
      </w:pPr>
      <w:bookmarkStart w:id="81" w:name="_DV_M81"/>
      <w:bookmarkEnd w:id="81"/>
      <w:r w:rsidRPr="00AB7443">
        <w:rPr>
          <w:b/>
          <w:i/>
          <w:szCs w:val="24"/>
        </w:rPr>
        <w:t>Ethical Compliance.</w:t>
      </w:r>
      <w:r w:rsidR="00331000">
        <w:rPr>
          <w:bCs/>
          <w:iCs/>
          <w:szCs w:val="24"/>
        </w:rPr>
        <w:t xml:space="preserve"> </w:t>
      </w:r>
      <w:r w:rsidRPr="00AB7443">
        <w:rPr>
          <w:szCs w:val="24"/>
        </w:rPr>
        <w:t xml:space="preserve">To review the results of management’s efforts to monitor compliance with the Company’s programs and policies </w:t>
      </w:r>
      <w:r w:rsidRPr="00B81C3A">
        <w:rPr>
          <w:szCs w:val="24"/>
        </w:rPr>
        <w:t>designed to ensure adherence to applicable laws and rules, as well as to its Cod</w:t>
      </w:r>
      <w:r w:rsidR="00D75D9E" w:rsidRPr="00B81C3A">
        <w:rPr>
          <w:szCs w:val="24"/>
        </w:rPr>
        <w:t xml:space="preserve">e of </w:t>
      </w:r>
      <w:r w:rsidR="00A15FF7">
        <w:rPr>
          <w:szCs w:val="24"/>
        </w:rPr>
        <w:t xml:space="preserve">Business </w:t>
      </w:r>
      <w:r w:rsidR="00D75D9E" w:rsidRPr="00B81C3A">
        <w:rPr>
          <w:szCs w:val="24"/>
        </w:rPr>
        <w:t>Conduct</w:t>
      </w:r>
      <w:r w:rsidR="00A15FF7">
        <w:rPr>
          <w:szCs w:val="24"/>
        </w:rPr>
        <w:t xml:space="preserve"> and Ethics</w:t>
      </w:r>
      <w:r w:rsidR="00476AAC">
        <w:rPr>
          <w:szCs w:val="24"/>
        </w:rPr>
        <w:t xml:space="preserve">, including review and approval of related-party transactions. </w:t>
      </w:r>
    </w:p>
    <w:p w14:paraId="190D3C50" w14:textId="77777777" w:rsidR="00666F76" w:rsidRPr="00644484" w:rsidRDefault="00402EA1">
      <w:pPr>
        <w:pStyle w:val="TabbedL1"/>
        <w:rPr>
          <w:szCs w:val="24"/>
        </w:rPr>
      </w:pPr>
      <w:bookmarkStart w:id="82" w:name="_DV_M82"/>
      <w:bookmarkEnd w:id="82"/>
      <w:r w:rsidRPr="00AB7443">
        <w:rPr>
          <w:b/>
          <w:i/>
          <w:szCs w:val="24"/>
        </w:rPr>
        <w:t>Investigations.</w:t>
      </w:r>
      <w:r w:rsidR="00331000">
        <w:rPr>
          <w:bCs/>
          <w:iCs/>
          <w:szCs w:val="24"/>
        </w:rPr>
        <w:t xml:space="preserve"> </w:t>
      </w:r>
      <w:r w:rsidRPr="00AB7443">
        <w:rPr>
          <w:bCs/>
          <w:iCs/>
          <w:szCs w:val="24"/>
        </w:rPr>
        <w:t>T</w:t>
      </w:r>
      <w:r w:rsidRPr="00AB7443">
        <w:rPr>
          <w:szCs w:val="24"/>
        </w:rPr>
        <w:t>o investigate any matter brought to the attention of the Committee within the scope of its duties if, in the judgment of the Committee, such investigation is necessary or appropria</w:t>
      </w:r>
      <w:r w:rsidRPr="00644484">
        <w:rPr>
          <w:szCs w:val="24"/>
        </w:rPr>
        <w:t>te.</w:t>
      </w:r>
    </w:p>
    <w:p w14:paraId="2BCF7665" w14:textId="77777777" w:rsidR="00666F76" w:rsidRPr="00644484" w:rsidRDefault="00402EA1">
      <w:pPr>
        <w:pStyle w:val="TabbedL1"/>
        <w:rPr>
          <w:szCs w:val="24"/>
        </w:rPr>
      </w:pPr>
      <w:bookmarkStart w:id="83" w:name="_DV_M83"/>
      <w:bookmarkEnd w:id="83"/>
      <w:r w:rsidRPr="00644484">
        <w:rPr>
          <w:b/>
          <w:i/>
          <w:szCs w:val="24"/>
        </w:rPr>
        <w:t>Proxy Report.</w:t>
      </w:r>
      <w:r w:rsidR="00331000" w:rsidRPr="00644484">
        <w:rPr>
          <w:bCs/>
          <w:iCs/>
          <w:szCs w:val="24"/>
        </w:rPr>
        <w:t xml:space="preserve"> </w:t>
      </w:r>
      <w:r w:rsidRPr="00644484">
        <w:rPr>
          <w:szCs w:val="24"/>
        </w:rPr>
        <w:t xml:space="preserve">To oversee the preparation of the report </w:t>
      </w:r>
      <w:r w:rsidR="006E3AC6" w:rsidRPr="00644484">
        <w:rPr>
          <w:szCs w:val="24"/>
        </w:rPr>
        <w:t xml:space="preserve">of the Committee </w:t>
      </w:r>
      <w:r w:rsidRPr="00644484">
        <w:rPr>
          <w:szCs w:val="24"/>
        </w:rPr>
        <w:t>required by the rules of the SEC to be included in the Company’s annual proxy statement.</w:t>
      </w:r>
    </w:p>
    <w:p w14:paraId="18A146C6" w14:textId="494AE580" w:rsidR="00644484" w:rsidRPr="00644484" w:rsidRDefault="00644484" w:rsidP="00644484">
      <w:pPr>
        <w:pStyle w:val="TabbedL1"/>
        <w:rPr>
          <w:i/>
        </w:rPr>
      </w:pPr>
      <w:bookmarkStart w:id="84" w:name="_DV_M84"/>
      <w:bookmarkEnd w:id="84"/>
      <w:r w:rsidRPr="00644484">
        <w:rPr>
          <w:b/>
          <w:i/>
        </w:rPr>
        <w:t xml:space="preserve">Insurance Coverage. </w:t>
      </w:r>
      <w:r w:rsidRPr="00644484">
        <w:t>The Committee shall have the authority to review and establish appropriate insurance coverage for the Company’s directors and officers.</w:t>
      </w:r>
    </w:p>
    <w:p w14:paraId="50FDD669" w14:textId="77777777" w:rsidR="00666F76" w:rsidRPr="00AB7443" w:rsidRDefault="00402EA1">
      <w:pPr>
        <w:pStyle w:val="TabbedL1"/>
        <w:rPr>
          <w:szCs w:val="24"/>
        </w:rPr>
      </w:pPr>
      <w:r w:rsidRPr="00644484">
        <w:rPr>
          <w:b/>
          <w:i/>
          <w:szCs w:val="24"/>
        </w:rPr>
        <w:t>Annual Charter Review.</w:t>
      </w:r>
      <w:r w:rsidR="00331000" w:rsidRPr="00644484">
        <w:rPr>
          <w:bCs/>
          <w:iCs/>
          <w:szCs w:val="24"/>
        </w:rPr>
        <w:t xml:space="preserve"> </w:t>
      </w:r>
      <w:r w:rsidRPr="00644484">
        <w:rPr>
          <w:szCs w:val="24"/>
        </w:rPr>
        <w:t>To review and assess the ade</w:t>
      </w:r>
      <w:r w:rsidRPr="00AB7443">
        <w:rPr>
          <w:szCs w:val="24"/>
        </w:rPr>
        <w:t>quacy of this charter annually and recommend any proposed changes to the Board for approval.</w:t>
      </w:r>
    </w:p>
    <w:p w14:paraId="35174C31" w14:textId="77777777" w:rsidR="00666F76" w:rsidRPr="00AB7443" w:rsidRDefault="00402EA1">
      <w:pPr>
        <w:pStyle w:val="TabbedL1"/>
        <w:rPr>
          <w:szCs w:val="24"/>
        </w:rPr>
      </w:pPr>
      <w:bookmarkStart w:id="85" w:name="_DV_M85"/>
      <w:bookmarkEnd w:id="85"/>
      <w:r w:rsidRPr="00AB7443">
        <w:rPr>
          <w:b/>
          <w:i/>
          <w:szCs w:val="24"/>
        </w:rPr>
        <w:t>Report to Board.</w:t>
      </w:r>
      <w:r w:rsidR="00331000">
        <w:rPr>
          <w:bCs/>
          <w:iCs/>
          <w:szCs w:val="24"/>
        </w:rPr>
        <w:t xml:space="preserve"> </w:t>
      </w:r>
      <w:r w:rsidRPr="00AB7443">
        <w:rPr>
          <w:szCs w:val="24"/>
        </w:rPr>
        <w:t>To report to the Board material issues that arise regarding the quality or integrity of the Company’s financial statements, the Company’s compliance with legal or regulatory requirements, the performance or independence of the Auditors, the performance of the Company’s internal audit functi</w:t>
      </w:r>
      <w:r w:rsidRPr="00AB7443">
        <w:rPr>
          <w:color w:val="000000" w:themeColor="text1"/>
          <w:szCs w:val="24"/>
        </w:rPr>
        <w:t>on (as applicable) or such other matters as the Committee deems appropriate from time to time or whenever it shall be called upon to do so.</w:t>
      </w:r>
    </w:p>
    <w:p w14:paraId="59D2C9AB" w14:textId="77777777" w:rsidR="00666F76" w:rsidRPr="00AB7443" w:rsidRDefault="00402EA1">
      <w:pPr>
        <w:pStyle w:val="TabbedL1"/>
        <w:rPr>
          <w:szCs w:val="24"/>
        </w:rPr>
      </w:pPr>
      <w:r w:rsidRPr="00AB7443">
        <w:rPr>
          <w:rStyle w:val="DeltaViewDeletion"/>
          <w:b/>
          <w:i/>
          <w:strike w:val="0"/>
          <w:color w:val="000000" w:themeColor="text1"/>
          <w:szCs w:val="24"/>
        </w:rPr>
        <w:t>Internal Control Report</w:t>
      </w:r>
      <w:r w:rsidRPr="00AB7443">
        <w:rPr>
          <w:rStyle w:val="DeltaViewDeletion"/>
          <w:strike w:val="0"/>
          <w:color w:val="000000" w:themeColor="text1"/>
          <w:szCs w:val="24"/>
        </w:rPr>
        <w:t>.</w:t>
      </w:r>
      <w:r w:rsidR="00331000">
        <w:rPr>
          <w:rStyle w:val="DeltaViewDeletion"/>
          <w:strike w:val="0"/>
          <w:color w:val="000000" w:themeColor="text1"/>
          <w:szCs w:val="24"/>
        </w:rPr>
        <w:t xml:space="preserve"> </w:t>
      </w:r>
      <w:r w:rsidR="00F32DBF">
        <w:rPr>
          <w:rStyle w:val="DeltaViewDeletion"/>
          <w:strike w:val="0"/>
          <w:color w:val="000000" w:themeColor="text1"/>
          <w:szCs w:val="24"/>
        </w:rPr>
        <w:t>T</w:t>
      </w:r>
      <w:r w:rsidRPr="00AB7443">
        <w:rPr>
          <w:rStyle w:val="DeltaViewDeletion"/>
          <w:strike w:val="0"/>
          <w:color w:val="000000" w:themeColor="text1"/>
          <w:szCs w:val="24"/>
        </w:rPr>
        <w:t>o obtain and review</w:t>
      </w:r>
      <w:r w:rsidR="00F32DBF">
        <w:rPr>
          <w:rStyle w:val="DeltaViewDeletion"/>
          <w:strike w:val="0"/>
          <w:color w:val="000000" w:themeColor="text1"/>
          <w:szCs w:val="24"/>
        </w:rPr>
        <w:t>, a</w:t>
      </w:r>
      <w:r w:rsidR="00F32DBF" w:rsidRPr="00AB7443">
        <w:rPr>
          <w:rStyle w:val="DeltaViewDeletion"/>
          <w:strike w:val="0"/>
          <w:color w:val="000000" w:themeColor="text1"/>
          <w:szCs w:val="24"/>
        </w:rPr>
        <w:t>t least annually</w:t>
      </w:r>
      <w:r w:rsidR="00F32DBF">
        <w:rPr>
          <w:rStyle w:val="DeltaViewDeletion"/>
          <w:strike w:val="0"/>
          <w:color w:val="000000" w:themeColor="text1"/>
          <w:szCs w:val="24"/>
        </w:rPr>
        <w:t>,</w:t>
      </w:r>
      <w:r w:rsidRPr="00AB7443">
        <w:rPr>
          <w:rStyle w:val="DeltaViewDeletion"/>
          <w:strike w:val="0"/>
          <w:color w:val="000000" w:themeColor="text1"/>
          <w:szCs w:val="24"/>
        </w:rPr>
        <w:t xml:space="preserve"> a report by the Auditors describing that firm’s internal quality</w:t>
      </w:r>
      <w:r w:rsidR="009402CC">
        <w:rPr>
          <w:rStyle w:val="DeltaViewDeletion"/>
          <w:strike w:val="0"/>
          <w:color w:val="000000" w:themeColor="text1"/>
          <w:szCs w:val="24"/>
        </w:rPr>
        <w:t xml:space="preserve"> </w:t>
      </w:r>
      <w:r w:rsidRPr="00AB7443">
        <w:rPr>
          <w:rStyle w:val="DeltaViewDeletion"/>
          <w:strike w:val="0"/>
          <w:color w:val="000000" w:themeColor="text1"/>
          <w:szCs w:val="24"/>
        </w:rPr>
        <w:t xml:space="preserve">control </w:t>
      </w:r>
      <w:r w:rsidR="007B41C5">
        <w:rPr>
          <w:rStyle w:val="DeltaViewDeletion"/>
          <w:strike w:val="0"/>
          <w:color w:val="000000" w:themeColor="text1"/>
          <w:szCs w:val="24"/>
        </w:rPr>
        <w:t>procedures, any material issues raised by the firm’s most recent internal quality</w:t>
      </w:r>
      <w:r w:rsidR="009402CC">
        <w:rPr>
          <w:rStyle w:val="DeltaViewDeletion"/>
          <w:strike w:val="0"/>
          <w:color w:val="000000" w:themeColor="text1"/>
          <w:szCs w:val="24"/>
        </w:rPr>
        <w:t xml:space="preserve"> </w:t>
      </w:r>
      <w:r w:rsidR="007B41C5">
        <w:rPr>
          <w:rStyle w:val="DeltaViewDeletion"/>
          <w:strike w:val="0"/>
          <w:color w:val="000000" w:themeColor="text1"/>
          <w:szCs w:val="24"/>
        </w:rPr>
        <w:t xml:space="preserve">control </w:t>
      </w:r>
      <w:r w:rsidRPr="00AB7443">
        <w:rPr>
          <w:rStyle w:val="DeltaViewDeletion"/>
          <w:strike w:val="0"/>
          <w:color w:val="000000" w:themeColor="text1"/>
          <w:szCs w:val="24"/>
        </w:rPr>
        <w:t>review or peer review or by any inquiry or investigation</w:t>
      </w:r>
      <w:r w:rsidR="00CB3D34">
        <w:rPr>
          <w:rStyle w:val="DeltaViewDeletion"/>
          <w:strike w:val="0"/>
          <w:color w:val="000000" w:themeColor="text1"/>
          <w:szCs w:val="24"/>
        </w:rPr>
        <w:t xml:space="preserve"> within the preceding five years</w:t>
      </w:r>
      <w:r w:rsidRPr="00AB7443">
        <w:rPr>
          <w:rStyle w:val="DeltaViewDeletion"/>
          <w:strike w:val="0"/>
          <w:color w:val="000000" w:themeColor="text1"/>
          <w:szCs w:val="24"/>
        </w:rPr>
        <w:t xml:space="preserve"> by governmental or professional authorities with </w:t>
      </w:r>
      <w:r w:rsidRPr="00AB7443">
        <w:rPr>
          <w:rStyle w:val="DeltaViewDeletion"/>
          <w:strike w:val="0"/>
          <w:color w:val="000000" w:themeColor="text1"/>
          <w:szCs w:val="24"/>
        </w:rPr>
        <w:lastRenderedPageBreak/>
        <w:t>respect to one or more independent audits performed by the firm, as well as any steps taken to address the issues raised.</w:t>
      </w:r>
    </w:p>
    <w:p w14:paraId="4AF22A6F" w14:textId="77777777" w:rsidR="00EB6A4A" w:rsidRPr="00AB7443" w:rsidRDefault="00825BD6" w:rsidP="00825BD6">
      <w:pPr>
        <w:pStyle w:val="TabbedL1"/>
        <w:rPr>
          <w:b/>
          <w:i/>
          <w:szCs w:val="24"/>
        </w:rPr>
      </w:pPr>
      <w:bookmarkStart w:id="86" w:name="_DV_M86"/>
      <w:bookmarkStart w:id="87" w:name="_DV_M87"/>
      <w:bookmarkEnd w:id="86"/>
      <w:bookmarkEnd w:id="87"/>
      <w:r w:rsidRPr="00AB7443">
        <w:rPr>
          <w:b/>
          <w:i/>
          <w:szCs w:val="24"/>
        </w:rPr>
        <w:t xml:space="preserve">Other Legal and Finance </w:t>
      </w:r>
      <w:r w:rsidR="00082868" w:rsidRPr="00AB7443">
        <w:rPr>
          <w:b/>
          <w:i/>
          <w:szCs w:val="24"/>
        </w:rPr>
        <w:t>Matters.</w:t>
      </w:r>
      <w:r w:rsidR="00331000">
        <w:rPr>
          <w:b/>
          <w:i/>
          <w:szCs w:val="24"/>
        </w:rPr>
        <w:t xml:space="preserve"> </w:t>
      </w:r>
      <w:r w:rsidRPr="00AB7443">
        <w:rPr>
          <w:szCs w:val="24"/>
        </w:rPr>
        <w:t>To r</w:t>
      </w:r>
      <w:r w:rsidR="00082868" w:rsidRPr="00AB7443">
        <w:rPr>
          <w:szCs w:val="24"/>
        </w:rPr>
        <w:t xml:space="preserve">eview, </w:t>
      </w:r>
      <w:r w:rsidR="00436CEF">
        <w:rPr>
          <w:szCs w:val="24"/>
        </w:rPr>
        <w:t xml:space="preserve">(i) </w:t>
      </w:r>
      <w:r w:rsidR="00082868" w:rsidRPr="00AB7443">
        <w:rPr>
          <w:szCs w:val="24"/>
        </w:rPr>
        <w:t>with the Company’s counsel, legal compliance and legal matters that could have a significant impact on the Company’s financial statements</w:t>
      </w:r>
      <w:r w:rsidR="00436CEF">
        <w:rPr>
          <w:szCs w:val="24"/>
        </w:rPr>
        <w:t xml:space="preserve"> and (ii)</w:t>
      </w:r>
      <w:r w:rsidR="00082868" w:rsidRPr="00AB7443">
        <w:rPr>
          <w:szCs w:val="24"/>
        </w:rPr>
        <w:t xml:space="preserve"> </w:t>
      </w:r>
      <w:r w:rsidR="00EB6A4A" w:rsidRPr="00AB7443">
        <w:rPr>
          <w:szCs w:val="24"/>
        </w:rPr>
        <w:t>with management, the Company’s finance function, including its budget, organization and quality of personnel.</w:t>
      </w:r>
    </w:p>
    <w:p w14:paraId="4752C50E" w14:textId="77777777" w:rsidR="00666F76" w:rsidRDefault="00402EA1">
      <w:pPr>
        <w:pStyle w:val="TabbedL1"/>
        <w:rPr>
          <w:szCs w:val="24"/>
        </w:rPr>
      </w:pPr>
      <w:r w:rsidRPr="00AB7443">
        <w:rPr>
          <w:b/>
          <w:i/>
          <w:color w:val="000000" w:themeColor="text1"/>
          <w:szCs w:val="24"/>
        </w:rPr>
        <w:t>General Authority.</w:t>
      </w:r>
      <w:r w:rsidR="00331000">
        <w:rPr>
          <w:bCs/>
          <w:iCs/>
          <w:color w:val="000000" w:themeColor="text1"/>
          <w:szCs w:val="24"/>
        </w:rPr>
        <w:t xml:space="preserve"> </w:t>
      </w:r>
      <w:r w:rsidRPr="00AB7443">
        <w:rPr>
          <w:color w:val="000000" w:themeColor="text1"/>
          <w:szCs w:val="24"/>
        </w:rPr>
        <w:t>To perform such oth</w:t>
      </w:r>
      <w:r w:rsidRPr="00AB7443">
        <w:rPr>
          <w:szCs w:val="24"/>
        </w:rPr>
        <w:t>er functions and to have such powers as may be necessary or appropriate in the discharge of any of the foregoing.</w:t>
      </w:r>
    </w:p>
    <w:p w14:paraId="4D5E9708" w14:textId="77777777" w:rsidR="00436CEF" w:rsidRDefault="00436CEF" w:rsidP="00436CEF">
      <w:pPr>
        <w:suppressAutoHyphens/>
        <w:spacing w:after="240"/>
        <w:jc w:val="both"/>
        <w:rPr>
          <w:b/>
          <w:smallCaps/>
        </w:rPr>
      </w:pPr>
      <w:r>
        <w:rPr>
          <w:b/>
          <w:smallCaps/>
        </w:rPr>
        <w:t>Publication</w:t>
      </w:r>
    </w:p>
    <w:p w14:paraId="40D4EBCB" w14:textId="77777777" w:rsidR="00436CEF" w:rsidRPr="002C15B3" w:rsidRDefault="00434BFF" w:rsidP="002C15B3">
      <w:pPr>
        <w:suppressAutoHyphens/>
        <w:spacing w:after="240"/>
        <w:ind w:firstLine="720"/>
        <w:jc w:val="both"/>
      </w:pPr>
      <w:r w:rsidRPr="00434BFF">
        <w:t xml:space="preserve">The Company shall make this </w:t>
      </w:r>
      <w:r>
        <w:t>c</w:t>
      </w:r>
      <w:r w:rsidR="00436CEF" w:rsidRPr="002C15B3">
        <w:t>harter freely available to stockholders on request and, provided that</w:t>
      </w:r>
      <w:r w:rsidR="00436CEF">
        <w:t xml:space="preserve"> </w:t>
      </w:r>
      <w:r w:rsidR="00436CEF" w:rsidRPr="002C15B3">
        <w:t>the Company is subject to the periodic reporting requirements of the Exchange Act, shall publish it on the</w:t>
      </w:r>
      <w:r w:rsidR="00436CEF">
        <w:t xml:space="preserve"> </w:t>
      </w:r>
      <w:r w:rsidR="00436CEF" w:rsidRPr="002C15B3">
        <w:t>Company’s website.</w:t>
      </w:r>
    </w:p>
    <w:p w14:paraId="43669513" w14:textId="77777777" w:rsidR="00436CEF" w:rsidRDefault="00436CEF" w:rsidP="00A92E92">
      <w:pPr>
        <w:pStyle w:val="TabbedCont1"/>
        <w:spacing w:after="0"/>
        <w:ind w:firstLine="0"/>
        <w:rPr>
          <w:b/>
        </w:rPr>
      </w:pPr>
    </w:p>
    <w:p w14:paraId="5171DAEF" w14:textId="42E9D828" w:rsidR="00A92E92" w:rsidRDefault="00A92E92" w:rsidP="00A92E92">
      <w:pPr>
        <w:pStyle w:val="TabbedCont1"/>
        <w:spacing w:after="0"/>
        <w:ind w:firstLine="0"/>
        <w:rPr>
          <w:b/>
        </w:rPr>
      </w:pPr>
      <w:r>
        <w:rPr>
          <w:b/>
        </w:rPr>
        <w:t>Approved</w:t>
      </w:r>
      <w:r w:rsidR="005046D0">
        <w:rPr>
          <w:b/>
        </w:rPr>
        <w:t>:</w:t>
      </w:r>
      <w:r>
        <w:rPr>
          <w:b/>
        </w:rPr>
        <w:t xml:space="preserve"> </w:t>
      </w:r>
      <w:r w:rsidR="00974652">
        <w:rPr>
          <w:b/>
        </w:rPr>
        <w:t>May 8, 2017</w:t>
      </w:r>
    </w:p>
    <w:p w14:paraId="17E8E548" w14:textId="2C8ABC0E" w:rsidR="00A92E92" w:rsidRPr="00A92E92" w:rsidRDefault="00A92E92" w:rsidP="00A92E92">
      <w:pPr>
        <w:pStyle w:val="TabbedCont1"/>
        <w:ind w:firstLine="0"/>
        <w:rPr>
          <w:b/>
        </w:rPr>
      </w:pPr>
      <w:r>
        <w:rPr>
          <w:b/>
        </w:rPr>
        <w:t>Effective</w:t>
      </w:r>
      <w:r w:rsidR="005046D0">
        <w:rPr>
          <w:b/>
        </w:rPr>
        <w:t>:</w:t>
      </w:r>
      <w:r>
        <w:rPr>
          <w:b/>
        </w:rPr>
        <w:t xml:space="preserve"> [</w:t>
      </w:r>
      <w:r w:rsidR="00974652">
        <w:rPr>
          <w:b/>
        </w:rPr>
        <w:t>as of the IPO Date</w:t>
      </w:r>
      <w:r>
        <w:rPr>
          <w:b/>
        </w:rPr>
        <w:t>]</w:t>
      </w:r>
      <w:bookmarkStart w:id="88" w:name="_GoBack"/>
      <w:bookmarkEnd w:id="88"/>
    </w:p>
    <w:sectPr w:rsidR="00A92E92" w:rsidRPr="00A92E92" w:rsidSect="00666F76">
      <w:footerReference w:type="even" r:id="rId8"/>
      <w:footerReference w:type="default" r:id="rId9"/>
      <w:footerReference w:type="first" r:id="rId10"/>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7905" w14:textId="77777777" w:rsidR="00C409BC" w:rsidRDefault="00C409BC">
      <w:pPr>
        <w:pStyle w:val="Footer"/>
      </w:pPr>
    </w:p>
  </w:endnote>
  <w:endnote w:type="continuationSeparator" w:id="0">
    <w:p w14:paraId="4F195463" w14:textId="77777777" w:rsidR="00C409BC" w:rsidRDefault="00C409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2635" w14:textId="77777777" w:rsidR="00666F76" w:rsidRDefault="00402EA1">
    <w:pPr>
      <w:pStyle w:val="Footer"/>
    </w:pPr>
    <w:r>
      <w:rPr>
        <w:vanish/>
        <w:color w:val="FF0000"/>
      </w:rPr>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173F" w14:textId="77777777" w:rsidR="00EB43A9" w:rsidRPr="00946178" w:rsidRDefault="00EB43A9">
    <w:pPr>
      <w:pStyle w:val="Footer"/>
      <w:rPr>
        <w:sz w:val="22"/>
        <w:szCs w:val="22"/>
      </w:rPr>
    </w:pPr>
  </w:p>
  <w:p w14:paraId="58E287D4" w14:textId="127BD0A8" w:rsidR="00666F76" w:rsidRDefault="00402EA1">
    <w:pPr>
      <w:pStyle w:val="Footer"/>
      <w:rPr>
        <w:sz w:val="22"/>
        <w:szCs w:val="22"/>
      </w:rPr>
    </w:pPr>
    <w:r w:rsidRPr="00946178">
      <w:rPr>
        <w:sz w:val="22"/>
        <w:szCs w:val="22"/>
      </w:rPr>
      <w:tab/>
    </w:r>
    <w:r w:rsidR="001D222A" w:rsidRPr="00946178">
      <w:rPr>
        <w:sz w:val="22"/>
        <w:szCs w:val="22"/>
      </w:rPr>
      <w:fldChar w:fldCharType="begin"/>
    </w:r>
    <w:r w:rsidRPr="00946178">
      <w:rPr>
        <w:sz w:val="22"/>
        <w:szCs w:val="22"/>
      </w:rPr>
      <w:instrText xml:space="preserve"> PAGE </w:instrText>
    </w:r>
    <w:r w:rsidRPr="00946178">
      <w:rPr>
        <w:noProof/>
        <w:sz w:val="22"/>
        <w:szCs w:val="22"/>
      </w:rPr>
      <w:instrText>\* MERGEFORMAT</w:instrText>
    </w:r>
    <w:r w:rsidR="001D222A" w:rsidRPr="00946178">
      <w:rPr>
        <w:sz w:val="22"/>
        <w:szCs w:val="22"/>
      </w:rPr>
      <w:fldChar w:fldCharType="separate"/>
    </w:r>
    <w:r w:rsidR="00974652">
      <w:rPr>
        <w:noProof/>
        <w:sz w:val="22"/>
        <w:szCs w:val="22"/>
      </w:rPr>
      <w:t>5</w:t>
    </w:r>
    <w:r w:rsidR="001D222A" w:rsidRPr="00946178">
      <w:rPr>
        <w:sz w:val="22"/>
        <w:szCs w:val="22"/>
      </w:rPr>
      <w:fldChar w:fldCharType="end"/>
    </w:r>
    <w:r w:rsidRPr="00946178">
      <w:rPr>
        <w:sz w:val="22"/>
        <w:szCs w:val="22"/>
      </w:rPr>
      <w:t>.</w:t>
    </w:r>
  </w:p>
  <w:p w14:paraId="4AB4036F" w14:textId="09345910" w:rsidR="00A15FF7" w:rsidRDefault="00A15FF7" w:rsidP="00A15FF7">
    <w:pPr>
      <w:pStyle w:val="Footer"/>
      <w:spacing w:line="200" w:lineRule="exact"/>
      <w:rPr>
        <w:sz w:val="22"/>
        <w:szCs w:val="22"/>
      </w:rPr>
    </w:pPr>
    <w:r w:rsidRPr="00A15FF7">
      <w:rPr>
        <w:rStyle w:val="zzmpTrailerItem"/>
      </w:rPr>
      <w:t>143738005 v4</w:t>
    </w:r>
    <w:r w:rsidRPr="00A15FF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EEB0" w14:textId="1AF4C014" w:rsidR="00666F76" w:rsidRDefault="00402EA1">
    <w:pPr>
      <w:pStyle w:val="Footer"/>
      <w:rPr>
        <w:sz w:val="22"/>
        <w:szCs w:val="22"/>
      </w:rPr>
    </w:pPr>
    <w:r w:rsidRPr="00946178">
      <w:rPr>
        <w:sz w:val="22"/>
        <w:szCs w:val="22"/>
      </w:rPr>
      <w:tab/>
    </w:r>
    <w:r w:rsidR="001D222A" w:rsidRPr="00946178">
      <w:rPr>
        <w:sz w:val="22"/>
        <w:szCs w:val="22"/>
      </w:rPr>
      <w:fldChar w:fldCharType="begin"/>
    </w:r>
    <w:r w:rsidRPr="00946178">
      <w:rPr>
        <w:sz w:val="22"/>
        <w:szCs w:val="22"/>
      </w:rPr>
      <w:instrText xml:space="preserve"> PAGE </w:instrText>
    </w:r>
    <w:r w:rsidRPr="00946178">
      <w:rPr>
        <w:noProof/>
        <w:sz w:val="22"/>
        <w:szCs w:val="22"/>
      </w:rPr>
      <w:instrText>\* MERGEFORMAT</w:instrText>
    </w:r>
    <w:r w:rsidR="001D222A" w:rsidRPr="00946178">
      <w:rPr>
        <w:sz w:val="22"/>
        <w:szCs w:val="22"/>
      </w:rPr>
      <w:fldChar w:fldCharType="separate"/>
    </w:r>
    <w:r w:rsidR="00974652">
      <w:rPr>
        <w:noProof/>
        <w:sz w:val="22"/>
        <w:szCs w:val="22"/>
      </w:rPr>
      <w:t>1</w:t>
    </w:r>
    <w:r w:rsidR="001D222A" w:rsidRPr="00946178">
      <w:rPr>
        <w:sz w:val="22"/>
        <w:szCs w:val="22"/>
      </w:rPr>
      <w:fldChar w:fldCharType="end"/>
    </w:r>
    <w:r w:rsidRPr="00946178">
      <w:rPr>
        <w:sz w:val="22"/>
        <w:szCs w:val="22"/>
      </w:rPr>
      <w:t>.</w:t>
    </w:r>
  </w:p>
  <w:p w14:paraId="49A312CD" w14:textId="0D585738" w:rsidR="00A15FF7" w:rsidRDefault="00A15FF7" w:rsidP="00A15FF7">
    <w:pPr>
      <w:pStyle w:val="Footer"/>
      <w:spacing w:line="200" w:lineRule="exact"/>
      <w:rPr>
        <w:sz w:val="22"/>
        <w:szCs w:val="22"/>
      </w:rPr>
    </w:pPr>
    <w:r w:rsidRPr="00A15FF7">
      <w:rPr>
        <w:rStyle w:val="zzmpTrailerItem"/>
      </w:rPr>
      <w:t>143738005 v4</w:t>
    </w:r>
    <w:r w:rsidRPr="00A15F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A82E" w14:textId="77777777" w:rsidR="00C409BC" w:rsidRDefault="00C409BC">
      <w:r>
        <w:separator/>
      </w:r>
    </w:p>
  </w:footnote>
  <w:footnote w:type="continuationSeparator" w:id="0">
    <w:p w14:paraId="7F3FFDEB" w14:textId="77777777" w:rsidR="00C409BC" w:rsidRDefault="00C4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EB25FA0"/>
    <w:lvl w:ilvl="0">
      <w:start w:val="1"/>
      <w:numFmt w:val="decimal"/>
      <w:lvlRestart w:val="0"/>
      <w:lvlText w:val="%1."/>
      <w:lvlJc w:val="left"/>
      <w:pPr>
        <w:tabs>
          <w:tab w:val="num" w:pos="1440"/>
        </w:tabs>
        <w:ind w:left="0" w:firstLine="720"/>
      </w:pPr>
      <w:rPr>
        <w:rFonts w:ascii="Times New Roman" w:hAnsi="Times New Roman" w:cs="Times New Roman" w:hint="default"/>
        <w:b/>
        <w:i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cs="Times New Roman"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cs="Times New Roman"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E101CCC"/>
    <w:multiLevelType w:val="multilevel"/>
    <w:tmpl w:val="84F2C8D0"/>
    <w:name w:val="zzmpTabbed||Tabbed|2|1|1|1|0|1||1|0|1||1|0|1||1|0|1||1|0|1||1|0|1||1|0|1||1|0|1||1|0|1||"/>
    <w:lvl w:ilvl="0">
      <w:start w:val="1"/>
      <w:numFmt w:val="decimal"/>
      <w:lvlRestart w:val="0"/>
      <w:pStyle w:val="TabbedL1"/>
      <w:lvlText w:val="%1."/>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C3F4B55"/>
    <w:multiLevelType w:val="hybridMultilevel"/>
    <w:tmpl w:val="8A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76"/>
    <w:rsid w:val="00016E75"/>
    <w:rsid w:val="00022743"/>
    <w:rsid w:val="000234D5"/>
    <w:rsid w:val="00027B4C"/>
    <w:rsid w:val="00034C78"/>
    <w:rsid w:val="0004135D"/>
    <w:rsid w:val="00042BEE"/>
    <w:rsid w:val="000444BD"/>
    <w:rsid w:val="00061CC9"/>
    <w:rsid w:val="0006519B"/>
    <w:rsid w:val="000675CF"/>
    <w:rsid w:val="00072509"/>
    <w:rsid w:val="000726FF"/>
    <w:rsid w:val="00082868"/>
    <w:rsid w:val="00084998"/>
    <w:rsid w:val="00087D14"/>
    <w:rsid w:val="00090B84"/>
    <w:rsid w:val="000B4BC9"/>
    <w:rsid w:val="000C2836"/>
    <w:rsid w:val="000D0AE4"/>
    <w:rsid w:val="000D10A0"/>
    <w:rsid w:val="000F110C"/>
    <w:rsid w:val="00102052"/>
    <w:rsid w:val="001038A6"/>
    <w:rsid w:val="00127874"/>
    <w:rsid w:val="00127BD4"/>
    <w:rsid w:val="00135A31"/>
    <w:rsid w:val="00136315"/>
    <w:rsid w:val="001373FE"/>
    <w:rsid w:val="00165CF6"/>
    <w:rsid w:val="0018508D"/>
    <w:rsid w:val="001A2F44"/>
    <w:rsid w:val="001B240B"/>
    <w:rsid w:val="001C174A"/>
    <w:rsid w:val="001D222A"/>
    <w:rsid w:val="001F5D7C"/>
    <w:rsid w:val="001F7915"/>
    <w:rsid w:val="0020023E"/>
    <w:rsid w:val="002116D1"/>
    <w:rsid w:val="00236F10"/>
    <w:rsid w:val="0025744F"/>
    <w:rsid w:val="00261F4E"/>
    <w:rsid w:val="00273744"/>
    <w:rsid w:val="00277C8E"/>
    <w:rsid w:val="00286152"/>
    <w:rsid w:val="00291416"/>
    <w:rsid w:val="002C15B3"/>
    <w:rsid w:val="002C7124"/>
    <w:rsid w:val="002F042C"/>
    <w:rsid w:val="00316499"/>
    <w:rsid w:val="0032044E"/>
    <w:rsid w:val="00331000"/>
    <w:rsid w:val="00343EDB"/>
    <w:rsid w:val="00346767"/>
    <w:rsid w:val="003473E5"/>
    <w:rsid w:val="00350442"/>
    <w:rsid w:val="00373E33"/>
    <w:rsid w:val="003B04BF"/>
    <w:rsid w:val="003C1851"/>
    <w:rsid w:val="003D26A1"/>
    <w:rsid w:val="003D5A6B"/>
    <w:rsid w:val="003E3418"/>
    <w:rsid w:val="003E47C2"/>
    <w:rsid w:val="00402EA1"/>
    <w:rsid w:val="00405A82"/>
    <w:rsid w:val="00425EEC"/>
    <w:rsid w:val="00434BFF"/>
    <w:rsid w:val="00436CEF"/>
    <w:rsid w:val="00437256"/>
    <w:rsid w:val="00444BB6"/>
    <w:rsid w:val="00457005"/>
    <w:rsid w:val="00457FA4"/>
    <w:rsid w:val="00472039"/>
    <w:rsid w:val="00476AAC"/>
    <w:rsid w:val="004804BB"/>
    <w:rsid w:val="00484F0D"/>
    <w:rsid w:val="00486BCF"/>
    <w:rsid w:val="004947F8"/>
    <w:rsid w:val="004A5B47"/>
    <w:rsid w:val="004D128E"/>
    <w:rsid w:val="004E2577"/>
    <w:rsid w:val="004E6253"/>
    <w:rsid w:val="005000D9"/>
    <w:rsid w:val="005046D0"/>
    <w:rsid w:val="005137E3"/>
    <w:rsid w:val="00536C2A"/>
    <w:rsid w:val="005735FD"/>
    <w:rsid w:val="00576613"/>
    <w:rsid w:val="00590B0C"/>
    <w:rsid w:val="005B114D"/>
    <w:rsid w:val="005C0D2B"/>
    <w:rsid w:val="005D00D0"/>
    <w:rsid w:val="005E1ED1"/>
    <w:rsid w:val="00612899"/>
    <w:rsid w:val="0061336E"/>
    <w:rsid w:val="00621353"/>
    <w:rsid w:val="00621A67"/>
    <w:rsid w:val="00623CD1"/>
    <w:rsid w:val="00627AE2"/>
    <w:rsid w:val="0064385D"/>
    <w:rsid w:val="00644484"/>
    <w:rsid w:val="00656CC6"/>
    <w:rsid w:val="0066261F"/>
    <w:rsid w:val="00666F76"/>
    <w:rsid w:val="006828D2"/>
    <w:rsid w:val="006867FB"/>
    <w:rsid w:val="00687122"/>
    <w:rsid w:val="00690273"/>
    <w:rsid w:val="00697592"/>
    <w:rsid w:val="006A5C56"/>
    <w:rsid w:val="006B3CE3"/>
    <w:rsid w:val="006B6789"/>
    <w:rsid w:val="006E15E6"/>
    <w:rsid w:val="006E3AC6"/>
    <w:rsid w:val="006F3392"/>
    <w:rsid w:val="006F57BB"/>
    <w:rsid w:val="00701E00"/>
    <w:rsid w:val="00730A2E"/>
    <w:rsid w:val="007544FB"/>
    <w:rsid w:val="0077093D"/>
    <w:rsid w:val="00777D92"/>
    <w:rsid w:val="00785340"/>
    <w:rsid w:val="007959FF"/>
    <w:rsid w:val="007A73AA"/>
    <w:rsid w:val="007B0433"/>
    <w:rsid w:val="007B41C5"/>
    <w:rsid w:val="007D02E1"/>
    <w:rsid w:val="007D0E18"/>
    <w:rsid w:val="007D3171"/>
    <w:rsid w:val="007D3D00"/>
    <w:rsid w:val="007D613B"/>
    <w:rsid w:val="007E206B"/>
    <w:rsid w:val="007E2466"/>
    <w:rsid w:val="007F2E96"/>
    <w:rsid w:val="0080502D"/>
    <w:rsid w:val="0080507E"/>
    <w:rsid w:val="00815C43"/>
    <w:rsid w:val="0081709B"/>
    <w:rsid w:val="00822061"/>
    <w:rsid w:val="00823185"/>
    <w:rsid w:val="00825BD6"/>
    <w:rsid w:val="00837402"/>
    <w:rsid w:val="008511E7"/>
    <w:rsid w:val="00865745"/>
    <w:rsid w:val="00895106"/>
    <w:rsid w:val="008C21A7"/>
    <w:rsid w:val="008F2079"/>
    <w:rsid w:val="008F7F16"/>
    <w:rsid w:val="00917186"/>
    <w:rsid w:val="00923A84"/>
    <w:rsid w:val="009264DC"/>
    <w:rsid w:val="00931D35"/>
    <w:rsid w:val="009402CC"/>
    <w:rsid w:val="00946178"/>
    <w:rsid w:val="00962E91"/>
    <w:rsid w:val="00972CAE"/>
    <w:rsid w:val="00974652"/>
    <w:rsid w:val="00996B39"/>
    <w:rsid w:val="009A5361"/>
    <w:rsid w:val="009B1054"/>
    <w:rsid w:val="009C08E4"/>
    <w:rsid w:val="009D0AB1"/>
    <w:rsid w:val="009D59D9"/>
    <w:rsid w:val="009E2F70"/>
    <w:rsid w:val="009F2589"/>
    <w:rsid w:val="009F592E"/>
    <w:rsid w:val="00A0493F"/>
    <w:rsid w:val="00A106DA"/>
    <w:rsid w:val="00A15FF7"/>
    <w:rsid w:val="00A213E6"/>
    <w:rsid w:val="00A631B2"/>
    <w:rsid w:val="00A92E92"/>
    <w:rsid w:val="00A93DC5"/>
    <w:rsid w:val="00AB07B5"/>
    <w:rsid w:val="00AB7443"/>
    <w:rsid w:val="00AE5F69"/>
    <w:rsid w:val="00AF313E"/>
    <w:rsid w:val="00B11586"/>
    <w:rsid w:val="00B25C60"/>
    <w:rsid w:val="00B5440C"/>
    <w:rsid w:val="00B603C4"/>
    <w:rsid w:val="00B74AF6"/>
    <w:rsid w:val="00B81C3A"/>
    <w:rsid w:val="00B82FEC"/>
    <w:rsid w:val="00B83AEF"/>
    <w:rsid w:val="00B942A0"/>
    <w:rsid w:val="00B96A75"/>
    <w:rsid w:val="00BA59AB"/>
    <w:rsid w:val="00BE1CD1"/>
    <w:rsid w:val="00C217FD"/>
    <w:rsid w:val="00C31AC7"/>
    <w:rsid w:val="00C364AD"/>
    <w:rsid w:val="00C37F56"/>
    <w:rsid w:val="00C409BC"/>
    <w:rsid w:val="00C411D7"/>
    <w:rsid w:val="00C4448A"/>
    <w:rsid w:val="00C50BAE"/>
    <w:rsid w:val="00C630C3"/>
    <w:rsid w:val="00C75129"/>
    <w:rsid w:val="00C82BEF"/>
    <w:rsid w:val="00C875AA"/>
    <w:rsid w:val="00C91137"/>
    <w:rsid w:val="00CB3D34"/>
    <w:rsid w:val="00CC4F8A"/>
    <w:rsid w:val="00CD1B28"/>
    <w:rsid w:val="00CD7633"/>
    <w:rsid w:val="00CD7B75"/>
    <w:rsid w:val="00CE2E37"/>
    <w:rsid w:val="00CE7F55"/>
    <w:rsid w:val="00CF34A5"/>
    <w:rsid w:val="00CF3FD1"/>
    <w:rsid w:val="00D0167A"/>
    <w:rsid w:val="00D06002"/>
    <w:rsid w:val="00D066CE"/>
    <w:rsid w:val="00D114E5"/>
    <w:rsid w:val="00D227D4"/>
    <w:rsid w:val="00D300B9"/>
    <w:rsid w:val="00D30CDD"/>
    <w:rsid w:val="00D42473"/>
    <w:rsid w:val="00D73BD3"/>
    <w:rsid w:val="00D75D9E"/>
    <w:rsid w:val="00D77588"/>
    <w:rsid w:val="00D8019A"/>
    <w:rsid w:val="00D83F0A"/>
    <w:rsid w:val="00D86C41"/>
    <w:rsid w:val="00DB732A"/>
    <w:rsid w:val="00DC508C"/>
    <w:rsid w:val="00DD53CE"/>
    <w:rsid w:val="00DD732E"/>
    <w:rsid w:val="00DE1D47"/>
    <w:rsid w:val="00DE7981"/>
    <w:rsid w:val="00DF02AD"/>
    <w:rsid w:val="00DF1793"/>
    <w:rsid w:val="00E074B0"/>
    <w:rsid w:val="00E54BC8"/>
    <w:rsid w:val="00E5653C"/>
    <w:rsid w:val="00E926E0"/>
    <w:rsid w:val="00E92C35"/>
    <w:rsid w:val="00EA2C6C"/>
    <w:rsid w:val="00EB43A9"/>
    <w:rsid w:val="00EB4CF1"/>
    <w:rsid w:val="00EB57BF"/>
    <w:rsid w:val="00EB6A4A"/>
    <w:rsid w:val="00EC35D0"/>
    <w:rsid w:val="00EE6751"/>
    <w:rsid w:val="00EF056C"/>
    <w:rsid w:val="00EF1653"/>
    <w:rsid w:val="00F062C3"/>
    <w:rsid w:val="00F10215"/>
    <w:rsid w:val="00F107ED"/>
    <w:rsid w:val="00F2052F"/>
    <w:rsid w:val="00F25E62"/>
    <w:rsid w:val="00F26208"/>
    <w:rsid w:val="00F32DBF"/>
    <w:rsid w:val="00F4704A"/>
    <w:rsid w:val="00F71298"/>
    <w:rsid w:val="00F853D1"/>
    <w:rsid w:val="00F9143A"/>
    <w:rsid w:val="00F92EF4"/>
    <w:rsid w:val="00F963D5"/>
    <w:rsid w:val="00FA74FC"/>
    <w:rsid w:val="00FB302D"/>
    <w:rsid w:val="00FB7501"/>
    <w:rsid w:val="00FC00F9"/>
    <w:rsid w:val="00FD74DB"/>
    <w:rsid w:val="00FE0E67"/>
    <w:rsid w:val="00FE4D94"/>
    <w:rsid w:val="00FE6F4F"/>
    <w:rsid w:val="00FF300B"/>
    <w:rsid w:val="00FF4395"/>
    <w:rsid w:val="00FF5949"/>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98EB"/>
  <w15:docId w15:val="{9491A077-8CF1-4A92-A31B-9FB772CD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6F76"/>
    <w:pPr>
      <w:tabs>
        <w:tab w:val="center" w:pos="4320"/>
        <w:tab w:val="right" w:pos="8640"/>
      </w:tabs>
    </w:pPr>
    <w:rPr>
      <w:szCs w:val="20"/>
    </w:rPr>
  </w:style>
  <w:style w:type="character" w:customStyle="1" w:styleId="HeaderChar">
    <w:name w:val="Header Char"/>
    <w:basedOn w:val="DefaultParagraphFont"/>
    <w:link w:val="Header"/>
    <w:rsid w:val="00666F76"/>
    <w:rPr>
      <w:rFonts w:ascii="Times New Roman" w:eastAsia="Times New Roman" w:hAnsi="Times New Roman" w:cs="Times New Roman"/>
      <w:sz w:val="24"/>
      <w:szCs w:val="20"/>
    </w:rPr>
  </w:style>
  <w:style w:type="paragraph" w:styleId="Footer">
    <w:name w:val="footer"/>
    <w:basedOn w:val="Normal"/>
    <w:link w:val="FooterChar"/>
    <w:rsid w:val="00666F76"/>
    <w:pPr>
      <w:tabs>
        <w:tab w:val="center" w:pos="4680"/>
        <w:tab w:val="right" w:pos="9360"/>
      </w:tabs>
    </w:pPr>
    <w:rPr>
      <w:szCs w:val="20"/>
    </w:rPr>
  </w:style>
  <w:style w:type="character" w:customStyle="1" w:styleId="FooterChar">
    <w:name w:val="Footer Char"/>
    <w:basedOn w:val="DefaultParagraphFont"/>
    <w:link w:val="Footer"/>
    <w:rsid w:val="00666F76"/>
    <w:rPr>
      <w:rFonts w:ascii="Times New Roman" w:eastAsia="Times New Roman" w:hAnsi="Times New Roman" w:cs="Times New Roman"/>
      <w:sz w:val="24"/>
      <w:szCs w:val="20"/>
    </w:rPr>
  </w:style>
  <w:style w:type="character" w:customStyle="1" w:styleId="zzmpTrailerItem">
    <w:name w:val="zzmpTrailerItem"/>
    <w:basedOn w:val="DefaultParagraphFont"/>
    <w:rsid w:val="00A15FF7"/>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aliases w:val="Bt,b"/>
    <w:basedOn w:val="Normal"/>
    <w:link w:val="BodyTextChar"/>
    <w:rsid w:val="00666F76"/>
    <w:pPr>
      <w:spacing w:after="240"/>
      <w:ind w:firstLine="720"/>
      <w:jc w:val="both"/>
    </w:pPr>
    <w:rPr>
      <w:szCs w:val="20"/>
    </w:rPr>
  </w:style>
  <w:style w:type="character" w:customStyle="1" w:styleId="BodyTextChar">
    <w:name w:val="Body Text Char"/>
    <w:aliases w:val="Bt Char,b Char"/>
    <w:basedOn w:val="DefaultParagraphFont"/>
    <w:link w:val="BodyText"/>
    <w:rsid w:val="00666F76"/>
    <w:rPr>
      <w:rFonts w:ascii="Times New Roman" w:eastAsia="Times New Roman" w:hAnsi="Times New Roman" w:cs="Times New Roman"/>
      <w:sz w:val="24"/>
      <w:szCs w:val="20"/>
    </w:rPr>
  </w:style>
  <w:style w:type="paragraph" w:styleId="Title">
    <w:name w:val="Title"/>
    <w:basedOn w:val="Normal"/>
    <w:link w:val="TitleChar"/>
    <w:qFormat/>
    <w:rsid w:val="00666F76"/>
    <w:pPr>
      <w:spacing w:before="240" w:after="480"/>
      <w:jc w:val="center"/>
      <w:outlineLvl w:val="0"/>
    </w:pPr>
    <w:rPr>
      <w:b/>
      <w:caps/>
      <w:kern w:val="28"/>
      <w:sz w:val="28"/>
      <w:szCs w:val="20"/>
    </w:rPr>
  </w:style>
  <w:style w:type="character" w:customStyle="1" w:styleId="TitleChar">
    <w:name w:val="Title Char"/>
    <w:basedOn w:val="DefaultParagraphFont"/>
    <w:link w:val="Title"/>
    <w:rsid w:val="00666F76"/>
    <w:rPr>
      <w:rFonts w:ascii="Times New Roman" w:eastAsia="Times New Roman" w:hAnsi="Times New Roman" w:cs="Times New Roman"/>
      <w:b/>
      <w:caps/>
      <w:kern w:val="28"/>
      <w:sz w:val="28"/>
      <w:szCs w:val="20"/>
    </w:rPr>
  </w:style>
  <w:style w:type="paragraph" w:customStyle="1" w:styleId="TabbedL1">
    <w:name w:val="Tabbed_L1"/>
    <w:basedOn w:val="Normal"/>
    <w:next w:val="TabbedCont1"/>
    <w:rsid w:val="00666F76"/>
    <w:pPr>
      <w:numPr>
        <w:numId w:val="1"/>
      </w:numPr>
      <w:spacing w:after="240"/>
      <w:jc w:val="both"/>
      <w:outlineLvl w:val="0"/>
    </w:pPr>
    <w:rPr>
      <w:szCs w:val="20"/>
    </w:rPr>
  </w:style>
  <w:style w:type="paragraph" w:customStyle="1" w:styleId="TabbedL2">
    <w:name w:val="Tabbed_L2"/>
    <w:basedOn w:val="TabbedL1"/>
    <w:next w:val="Normal"/>
    <w:rsid w:val="00666F76"/>
    <w:pPr>
      <w:numPr>
        <w:ilvl w:val="1"/>
      </w:numPr>
      <w:outlineLvl w:val="1"/>
    </w:pPr>
  </w:style>
  <w:style w:type="paragraph" w:customStyle="1" w:styleId="TabbedL3">
    <w:name w:val="Tabbed_L3"/>
    <w:basedOn w:val="TabbedL2"/>
    <w:next w:val="Normal"/>
    <w:rsid w:val="00666F76"/>
    <w:pPr>
      <w:numPr>
        <w:ilvl w:val="2"/>
      </w:numPr>
      <w:outlineLvl w:val="2"/>
    </w:pPr>
  </w:style>
  <w:style w:type="paragraph" w:customStyle="1" w:styleId="TabbedL4">
    <w:name w:val="Tabbed_L4"/>
    <w:basedOn w:val="TabbedL3"/>
    <w:next w:val="Normal"/>
    <w:rsid w:val="00666F76"/>
    <w:pPr>
      <w:numPr>
        <w:ilvl w:val="3"/>
      </w:numPr>
      <w:outlineLvl w:val="3"/>
    </w:pPr>
  </w:style>
  <w:style w:type="paragraph" w:customStyle="1" w:styleId="TabbedL5">
    <w:name w:val="Tabbed_L5"/>
    <w:basedOn w:val="TabbedL4"/>
    <w:next w:val="Normal"/>
    <w:rsid w:val="00666F76"/>
    <w:pPr>
      <w:numPr>
        <w:ilvl w:val="4"/>
      </w:numPr>
      <w:outlineLvl w:val="4"/>
    </w:pPr>
  </w:style>
  <w:style w:type="paragraph" w:customStyle="1" w:styleId="TabbedL6">
    <w:name w:val="Tabbed_L6"/>
    <w:basedOn w:val="TabbedL5"/>
    <w:next w:val="Normal"/>
    <w:rsid w:val="00666F76"/>
    <w:pPr>
      <w:numPr>
        <w:ilvl w:val="5"/>
      </w:numPr>
      <w:outlineLvl w:val="5"/>
    </w:pPr>
  </w:style>
  <w:style w:type="paragraph" w:customStyle="1" w:styleId="TabbedL7">
    <w:name w:val="Tabbed_L7"/>
    <w:basedOn w:val="TabbedL6"/>
    <w:next w:val="Normal"/>
    <w:rsid w:val="00666F76"/>
    <w:pPr>
      <w:numPr>
        <w:ilvl w:val="6"/>
      </w:numPr>
      <w:outlineLvl w:val="6"/>
    </w:pPr>
  </w:style>
  <w:style w:type="paragraph" w:customStyle="1" w:styleId="TabbedL8">
    <w:name w:val="Tabbed_L8"/>
    <w:basedOn w:val="TabbedL7"/>
    <w:next w:val="Normal"/>
    <w:rsid w:val="00666F76"/>
    <w:pPr>
      <w:numPr>
        <w:ilvl w:val="7"/>
      </w:numPr>
      <w:outlineLvl w:val="7"/>
    </w:pPr>
  </w:style>
  <w:style w:type="paragraph" w:customStyle="1" w:styleId="TabbedL9">
    <w:name w:val="Tabbed_L9"/>
    <w:basedOn w:val="TabbedL8"/>
    <w:next w:val="Normal"/>
    <w:rsid w:val="00666F76"/>
    <w:pPr>
      <w:numPr>
        <w:ilvl w:val="8"/>
      </w:numPr>
      <w:outlineLvl w:val="8"/>
    </w:pPr>
  </w:style>
  <w:style w:type="paragraph" w:customStyle="1" w:styleId="TabbedCont1">
    <w:name w:val="Tabbed Cont 1"/>
    <w:basedOn w:val="Normal"/>
    <w:rsid w:val="00666F76"/>
    <w:pPr>
      <w:spacing w:after="240"/>
      <w:ind w:firstLine="720"/>
      <w:jc w:val="both"/>
    </w:pPr>
    <w:rPr>
      <w:szCs w:val="20"/>
    </w:rPr>
  </w:style>
  <w:style w:type="character" w:customStyle="1" w:styleId="DeltaViewDeletion">
    <w:name w:val="DeltaView Deletion"/>
    <w:uiPriority w:val="99"/>
    <w:rsid w:val="00666F76"/>
    <w:rPr>
      <w:strike/>
      <w:color w:val="FF0000"/>
    </w:rPr>
  </w:style>
  <w:style w:type="paragraph" w:customStyle="1" w:styleId="BusinessSignature">
    <w:name w:val="Business Signature"/>
    <w:basedOn w:val="Normal"/>
    <w:rsid w:val="00666F76"/>
    <w:pPr>
      <w:tabs>
        <w:tab w:val="left" w:pos="403"/>
        <w:tab w:val="right" w:pos="4320"/>
      </w:tabs>
    </w:pPr>
    <w:rPr>
      <w:szCs w:val="20"/>
    </w:rPr>
  </w:style>
  <w:style w:type="paragraph" w:customStyle="1" w:styleId="ExhibitHeading">
    <w:name w:val="Exhibit Heading"/>
    <w:basedOn w:val="Normal"/>
    <w:next w:val="BodyText"/>
    <w:rsid w:val="00666F76"/>
    <w:pPr>
      <w:spacing w:after="720"/>
      <w:jc w:val="center"/>
    </w:pPr>
    <w:rPr>
      <w:b/>
      <w:bCs/>
      <w:caps/>
      <w:szCs w:val="20"/>
    </w:rPr>
  </w:style>
  <w:style w:type="paragraph" w:customStyle="1" w:styleId="ConfidentialPhrase">
    <w:name w:val="Confidential Phrase"/>
    <w:basedOn w:val="Normal"/>
    <w:next w:val="Normal"/>
    <w:rsid w:val="00666F76"/>
    <w:pPr>
      <w:spacing w:after="240"/>
    </w:pPr>
    <w:rPr>
      <w:b/>
      <w:caps/>
      <w:szCs w:val="20"/>
    </w:rPr>
  </w:style>
  <w:style w:type="paragraph" w:customStyle="1" w:styleId="DocumentTitle">
    <w:name w:val="Document Title"/>
    <w:basedOn w:val="Normal"/>
    <w:next w:val="BodyText"/>
    <w:rsid w:val="00666F76"/>
    <w:pPr>
      <w:spacing w:after="480"/>
      <w:jc w:val="center"/>
    </w:pPr>
    <w:rPr>
      <w:b/>
      <w:caps/>
    </w:rPr>
  </w:style>
  <w:style w:type="paragraph" w:styleId="ListParagraph">
    <w:name w:val="List Paragraph"/>
    <w:basedOn w:val="Normal"/>
    <w:uiPriority w:val="34"/>
    <w:qFormat/>
    <w:rsid w:val="00127874"/>
    <w:pPr>
      <w:ind w:left="720"/>
      <w:contextualSpacing/>
    </w:pPr>
  </w:style>
  <w:style w:type="paragraph" w:styleId="FootnoteText">
    <w:name w:val="footnote text"/>
    <w:basedOn w:val="Normal"/>
    <w:link w:val="FootnoteTextChar"/>
    <w:uiPriority w:val="99"/>
    <w:semiHidden/>
    <w:unhideWhenUsed/>
    <w:rsid w:val="00D75D9E"/>
    <w:rPr>
      <w:sz w:val="20"/>
      <w:szCs w:val="20"/>
    </w:rPr>
  </w:style>
  <w:style w:type="character" w:customStyle="1" w:styleId="FootnoteTextChar">
    <w:name w:val="Footnote Text Char"/>
    <w:basedOn w:val="DefaultParagraphFont"/>
    <w:link w:val="FootnoteText"/>
    <w:uiPriority w:val="99"/>
    <w:semiHidden/>
    <w:rsid w:val="00D75D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5D9E"/>
    <w:rPr>
      <w:vertAlign w:val="superscript"/>
    </w:rPr>
  </w:style>
  <w:style w:type="paragraph" w:styleId="BalloonText">
    <w:name w:val="Balloon Text"/>
    <w:basedOn w:val="Normal"/>
    <w:link w:val="BalloonTextChar"/>
    <w:uiPriority w:val="99"/>
    <w:semiHidden/>
    <w:unhideWhenUsed/>
    <w:rsid w:val="0080502D"/>
    <w:rPr>
      <w:rFonts w:ascii="Arial" w:hAnsi="Arial" w:cs="Arial"/>
      <w:sz w:val="16"/>
      <w:szCs w:val="16"/>
    </w:rPr>
  </w:style>
  <w:style w:type="character" w:customStyle="1" w:styleId="BalloonTextChar">
    <w:name w:val="Balloon Text Char"/>
    <w:basedOn w:val="DefaultParagraphFont"/>
    <w:link w:val="BalloonText"/>
    <w:uiPriority w:val="99"/>
    <w:semiHidden/>
    <w:rsid w:val="0080502D"/>
    <w:rPr>
      <w:rFonts w:ascii="Arial" w:eastAsia="Times New Roman" w:hAnsi="Arial" w:cs="Arial"/>
      <w:sz w:val="16"/>
      <w:szCs w:val="16"/>
    </w:rPr>
  </w:style>
  <w:style w:type="character" w:styleId="CommentReference">
    <w:name w:val="annotation reference"/>
    <w:basedOn w:val="DefaultParagraphFont"/>
    <w:uiPriority w:val="99"/>
    <w:semiHidden/>
    <w:unhideWhenUsed/>
    <w:rsid w:val="00612899"/>
    <w:rPr>
      <w:sz w:val="16"/>
      <w:szCs w:val="16"/>
    </w:rPr>
  </w:style>
  <w:style w:type="paragraph" w:styleId="CommentText">
    <w:name w:val="annotation text"/>
    <w:basedOn w:val="Normal"/>
    <w:link w:val="CommentTextChar"/>
    <w:uiPriority w:val="99"/>
    <w:semiHidden/>
    <w:unhideWhenUsed/>
    <w:rsid w:val="00612899"/>
    <w:rPr>
      <w:sz w:val="20"/>
      <w:szCs w:val="20"/>
    </w:rPr>
  </w:style>
  <w:style w:type="character" w:customStyle="1" w:styleId="CommentTextChar">
    <w:name w:val="Comment Text Char"/>
    <w:basedOn w:val="DefaultParagraphFont"/>
    <w:link w:val="CommentText"/>
    <w:uiPriority w:val="99"/>
    <w:semiHidden/>
    <w:rsid w:val="006128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2899"/>
    <w:rPr>
      <w:b/>
      <w:bCs/>
    </w:rPr>
  </w:style>
  <w:style w:type="character" w:customStyle="1" w:styleId="CommentSubjectChar">
    <w:name w:val="Comment Subject Char"/>
    <w:basedOn w:val="CommentTextChar"/>
    <w:link w:val="CommentSubject"/>
    <w:uiPriority w:val="99"/>
    <w:semiHidden/>
    <w:rsid w:val="00612899"/>
    <w:rPr>
      <w:rFonts w:ascii="Times New Roman" w:eastAsia="Times New Roman" w:hAnsi="Times New Roman" w:cs="Times New Roman"/>
      <w:b/>
      <w:bCs/>
      <w:sz w:val="20"/>
      <w:szCs w:val="20"/>
    </w:rPr>
  </w:style>
  <w:style w:type="paragraph" w:styleId="Revision">
    <w:name w:val="Revision"/>
    <w:hidden/>
    <w:uiPriority w:val="99"/>
    <w:semiHidden/>
    <w:rsid w:val="00B942A0"/>
    <w:pPr>
      <w:spacing w:after="0" w:line="240" w:lineRule="auto"/>
    </w:pPr>
    <w:rPr>
      <w:rFonts w:ascii="Times New Roman" w:eastAsia="Times New Roman" w:hAnsi="Times New Roman" w:cs="Times New Roman"/>
      <w:sz w:val="24"/>
      <w:szCs w:val="24"/>
    </w:rPr>
  </w:style>
  <w:style w:type="paragraph" w:customStyle="1" w:styleId="TabbedCont2">
    <w:name w:val="Tabbed Cont 2"/>
    <w:basedOn w:val="Normal"/>
    <w:rsid w:val="00644484"/>
    <w:pPr>
      <w:spacing w:after="240"/>
      <w:ind w:firstLine="720"/>
    </w:pPr>
    <w:rPr>
      <w:szCs w:val="20"/>
    </w:rPr>
  </w:style>
  <w:style w:type="paragraph" w:customStyle="1" w:styleId="TabbedCont3">
    <w:name w:val="Tabbed Cont 3"/>
    <w:basedOn w:val="TabbedCont2"/>
    <w:rsid w:val="00644484"/>
  </w:style>
  <w:style w:type="paragraph" w:customStyle="1" w:styleId="TabbedCont4">
    <w:name w:val="Tabbed Cont 4"/>
    <w:basedOn w:val="TabbedCont3"/>
    <w:rsid w:val="00644484"/>
  </w:style>
  <w:style w:type="paragraph" w:customStyle="1" w:styleId="TabbedCont5">
    <w:name w:val="Tabbed Cont 5"/>
    <w:basedOn w:val="TabbedCont4"/>
    <w:rsid w:val="0064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8346">
      <w:bodyDiv w:val="1"/>
      <w:marLeft w:val="0"/>
      <w:marRight w:val="0"/>
      <w:marTop w:val="0"/>
      <w:marBottom w:val="0"/>
      <w:divBdr>
        <w:top w:val="none" w:sz="0" w:space="0" w:color="auto"/>
        <w:left w:val="none" w:sz="0" w:space="0" w:color="auto"/>
        <w:bottom w:val="none" w:sz="0" w:space="0" w:color="auto"/>
        <w:right w:val="none" w:sz="0" w:space="0" w:color="auto"/>
      </w:divBdr>
    </w:div>
    <w:div w:id="806320560">
      <w:bodyDiv w:val="1"/>
      <w:marLeft w:val="0"/>
      <w:marRight w:val="0"/>
      <w:marTop w:val="0"/>
      <w:marBottom w:val="0"/>
      <w:divBdr>
        <w:top w:val="none" w:sz="0" w:space="0" w:color="auto"/>
        <w:left w:val="none" w:sz="0" w:space="0" w:color="auto"/>
        <w:bottom w:val="none" w:sz="0" w:space="0" w:color="auto"/>
        <w:right w:val="none" w:sz="0" w:space="0" w:color="auto"/>
      </w:divBdr>
    </w:div>
    <w:div w:id="837965275">
      <w:bodyDiv w:val="1"/>
      <w:marLeft w:val="0"/>
      <w:marRight w:val="0"/>
      <w:marTop w:val="0"/>
      <w:marBottom w:val="0"/>
      <w:divBdr>
        <w:top w:val="none" w:sz="0" w:space="0" w:color="auto"/>
        <w:left w:val="none" w:sz="0" w:space="0" w:color="auto"/>
        <w:bottom w:val="none" w:sz="0" w:space="0" w:color="auto"/>
        <w:right w:val="none" w:sz="0" w:space="0" w:color="auto"/>
      </w:divBdr>
    </w:div>
    <w:div w:id="19217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3.xml" Type="http://schemas.openxmlformats.org/officeDocument/2006/relationships/footer" Id="rId10"></Relationship><Relationship Target="settings.xml" Type="http://schemas.openxmlformats.org/officeDocument/2006/relationships/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