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4.2.0.0 -->
  <w:body>
    <w:p>
      <w:pPr>
        <w:spacing w:before="100" w:beforeAutospacing="1" w:after="100" w:afterAutospacing="1"/>
        <w:jc w:val="center"/>
        <w:rPr>
          <w:rFonts w:eastAsia="Times New Roman" w:cs="Times New Roman"/>
          <w:sz w:val="20"/>
          <w:szCs w:val="20"/>
        </w:rPr>
      </w:pPr>
      <w:bookmarkStart w:id="0" w:name="page_1"/>
      <w:bookmarkEnd w:id="0"/>
      <w:r>
        <w:rPr>
          <w:rFonts w:eastAsia="Times New Roman" w:cs="Times New Roman"/>
          <w:b/>
          <w:bCs/>
          <w:sz w:val="20"/>
          <w:szCs w:val="20"/>
        </w:rPr>
        <w:t xml:space="preserve">NAKED BRAND GROUP, INC. </w:t>
      </w:r>
      <w:r>
        <w:rPr>
          <w:rFonts w:eastAsia="Times New Roman" w:cs="Times New Roman"/>
          <w:b/>
          <w:bCs/>
          <w:sz w:val="20"/>
          <w:szCs w:val="20"/>
        </w:rPr>
        <w:br/>
      </w:r>
      <w:r>
        <w:rPr>
          <w:rFonts w:eastAsia="Times New Roman" w:cs="Times New Roman"/>
          <w:sz w:val="20"/>
          <w:szCs w:val="20"/>
        </w:rPr>
        <w:t>(the “</w:t>
      </w:r>
      <w:r>
        <w:rPr>
          <w:rFonts w:eastAsia="Times New Roman" w:cs="Times New Roman"/>
          <w:b/>
          <w:bCs/>
          <w:sz w:val="20"/>
          <w:szCs w:val="20"/>
        </w:rPr>
        <w:t>Corporation</w:t>
      </w:r>
      <w:r>
        <w:rPr>
          <w:rFonts w:eastAsia="Times New Roman" w:cs="Times New Roman"/>
          <w:sz w:val="20"/>
          <w:szCs w:val="20"/>
        </w:rPr>
        <w:t xml:space="preserve">”) </w:t>
      </w:r>
    </w:p>
    <w:p>
      <w:pPr>
        <w:spacing w:before="100" w:beforeAutospacing="1" w:after="100" w:afterAutospacing="1"/>
        <w:jc w:val="center"/>
        <w:rPr>
          <w:rFonts w:eastAsia="Times New Roman" w:cs="Times New Roman"/>
          <w:sz w:val="20"/>
          <w:szCs w:val="20"/>
        </w:rPr>
      </w:pPr>
      <w:r>
        <w:rPr>
          <w:rFonts w:eastAsia="Times New Roman" w:cs="Times New Roman"/>
          <w:b/>
          <w:bCs/>
          <w:sz w:val="20"/>
          <w:szCs w:val="20"/>
        </w:rPr>
        <w:t xml:space="preserve">CODE OF ETHICS AND BUSINESS CONDUCT </w:t>
      </w:r>
      <w:r>
        <w:rPr>
          <w:rFonts w:eastAsia="Times New Roman" w:cs="Times New Roman"/>
          <w:b/>
          <w:bCs/>
          <w:sz w:val="20"/>
          <w:szCs w:val="20"/>
        </w:rPr>
        <w:br/>
        <w:t xml:space="preserve">FOR DIRECTORS, SENIOR OFFICERS AND EMPLOYEES OF THE CORPORATION </w:t>
      </w:r>
      <w:r>
        <w:rPr>
          <w:rFonts w:eastAsia="Times New Roman" w:cs="Times New Roman"/>
          <w:b/>
          <w:bCs/>
          <w:sz w:val="20"/>
          <w:szCs w:val="20"/>
        </w:rPr>
        <w:br/>
      </w:r>
      <w:r>
        <w:rPr>
          <w:rFonts w:eastAsia="Times New Roman" w:cs="Times New Roman"/>
          <w:sz w:val="20"/>
          <w:szCs w:val="20"/>
        </w:rPr>
        <w:t>(the “</w:t>
      </w:r>
      <w:r>
        <w:rPr>
          <w:rFonts w:eastAsia="Times New Roman" w:cs="Times New Roman"/>
          <w:b/>
          <w:bCs/>
          <w:sz w:val="20"/>
          <w:szCs w:val="20"/>
        </w:rPr>
        <w:t>Code</w:t>
      </w:r>
      <w:r>
        <w:rPr>
          <w:rFonts w:eastAsia="Times New Roman" w:cs="Times New Roman"/>
          <w:sz w:val="20"/>
          <w:szCs w:val="20"/>
        </w:rPr>
        <w:t xml:space="preserve">”) </w:t>
      </w:r>
    </w:p>
    <w:p>
      <w:pPr>
        <w:spacing w:before="100" w:beforeAutospacing="1" w:after="100" w:afterAutospacing="1"/>
        <w:rPr>
          <w:rFonts w:eastAsia="Times New Roman" w:cs="Times New Roman"/>
          <w:sz w:val="20"/>
          <w:szCs w:val="20"/>
        </w:rPr>
      </w:pPr>
      <w:r>
        <w:rPr>
          <w:rFonts w:eastAsia="Times New Roman" w:cs="Times New Roman"/>
          <w:sz w:val="20"/>
          <w:szCs w:val="20"/>
        </w:rPr>
        <w:t>This Code applies to the Chief Executive Officer, President, Chief Financial Officer, Principal Executive Officer, Principal Financial Officer, Principal Accounting Officer, Controller, any Presidents of business units/divisions, any Vice-Presidents, any Executive Vice-Presidents, and persons performing similar functions (collectively, the “</w:t>
      </w:r>
      <w:r>
        <w:rPr>
          <w:rFonts w:eastAsia="Times New Roman" w:cs="Times New Roman"/>
          <w:b/>
          <w:bCs/>
          <w:sz w:val="20"/>
          <w:szCs w:val="20"/>
        </w:rPr>
        <w:t>Senior Officers</w:t>
      </w:r>
      <w:r>
        <w:rPr>
          <w:rFonts w:eastAsia="Times New Roman" w:cs="Times New Roman"/>
          <w:sz w:val="20"/>
          <w:szCs w:val="20"/>
        </w:rPr>
        <w:t>”) along with all directors and employees within the Corporation and its subsidiaries (the Senior Officers, directors and employees are hereinafter collectively referred to as the “</w:t>
      </w:r>
      <w:r>
        <w:rPr>
          <w:rFonts w:eastAsia="Times New Roman" w:cs="Times New Roman"/>
          <w:b/>
          <w:bCs/>
          <w:sz w:val="20"/>
          <w:szCs w:val="20"/>
        </w:rPr>
        <w:t>Employees</w:t>
      </w:r>
      <w:r>
        <w:rPr>
          <w:rFonts w:eastAsia="Times New Roman" w:cs="Times New Roman"/>
          <w:sz w:val="20"/>
          <w:szCs w:val="20"/>
        </w:rPr>
        <w:t>”). This Code covers a wide range of business practices and procedures. It does not cover every issue that may arise, but it sets out basic principles to guide all Employees of the Corporation. All Employees should conduct themselves accordingly and seek to avoid the appearance of improper behaviour in any way relating to the Corporation.</w:t>
      </w:r>
    </w:p>
    <w:p>
      <w:pPr>
        <w:spacing w:before="100" w:beforeAutospacing="1" w:after="100" w:afterAutospacing="1"/>
        <w:rPr>
          <w:rFonts w:eastAsia="Times New Roman" w:cs="Times New Roman"/>
          <w:sz w:val="20"/>
          <w:szCs w:val="20"/>
        </w:rPr>
      </w:pPr>
      <w:r>
        <w:rPr>
          <w:rFonts w:eastAsia="Times New Roman" w:cs="Times New Roman"/>
          <w:sz w:val="20"/>
          <w:szCs w:val="20"/>
        </w:rPr>
        <w:t>Any Employee who has any questions about the Code should consult with the Chief Executive Officer, the President, the Corporation’s board of directors (the “</w:t>
      </w:r>
      <w:r>
        <w:rPr>
          <w:rFonts w:eastAsia="Times New Roman" w:cs="Times New Roman"/>
          <w:b/>
          <w:bCs/>
          <w:sz w:val="20"/>
          <w:szCs w:val="20"/>
        </w:rPr>
        <w:t>Board</w:t>
      </w:r>
      <w:r>
        <w:rPr>
          <w:rFonts w:eastAsia="Times New Roman" w:cs="Times New Roman"/>
          <w:sz w:val="20"/>
          <w:szCs w:val="20"/>
        </w:rPr>
        <w:t>”) or the Corporation’s audit committee (the “</w:t>
      </w:r>
      <w:r>
        <w:rPr>
          <w:rFonts w:eastAsia="Times New Roman" w:cs="Times New Roman"/>
          <w:b/>
          <w:bCs/>
          <w:sz w:val="20"/>
          <w:szCs w:val="20"/>
        </w:rPr>
        <w:t>Audit Committee</w:t>
      </w:r>
      <w:r>
        <w:rPr>
          <w:rFonts w:eastAsia="Times New Roman" w:cs="Times New Roman"/>
          <w:sz w:val="20"/>
          <w:szCs w:val="20"/>
        </w:rPr>
        <w:t xml:space="preserve">”). </w:t>
      </w:r>
    </w:p>
    <w:p>
      <w:pPr>
        <w:spacing w:before="100" w:beforeAutospacing="1" w:after="100" w:afterAutospacing="1"/>
        <w:rPr>
          <w:rFonts w:eastAsia="Times New Roman" w:cs="Times New Roman"/>
          <w:sz w:val="20"/>
          <w:szCs w:val="20"/>
        </w:rPr>
      </w:pPr>
      <w:r>
        <w:rPr>
          <w:rFonts w:eastAsia="Times New Roman" w:cs="Times New Roman"/>
          <w:sz w:val="20"/>
          <w:szCs w:val="20"/>
        </w:rPr>
        <w:t xml:space="preserve">The Corporation has adopted the Code for the purpose of promoting: </w:t>
      </w:r>
    </w:p>
    <w:p>
      <w:pPr>
        <w:numPr>
          <w:ilvl w:val="0"/>
          <w:numId w:val="9"/>
        </w:numPr>
        <w:spacing w:before="100" w:beforeAutospacing="1" w:after="100" w:afterAutospacing="1"/>
        <w:jc w:val="both"/>
        <w:rPr>
          <w:rFonts w:eastAsia="Times New Roman" w:cs="Times New Roman"/>
          <w:sz w:val="20"/>
          <w:szCs w:val="20"/>
        </w:rPr>
      </w:pPr>
      <w:r>
        <w:rPr>
          <w:rFonts w:eastAsia="Times New Roman" w:cs="Times New Roman"/>
          <w:sz w:val="20"/>
          <w:szCs w:val="20"/>
        </w:rPr>
        <w:t xml:space="preserve">honest and ethical conduct, including the ethical handling of actual or apparent conflicts of interest; </w:t>
      </w:r>
    </w:p>
    <w:p>
      <w:pPr>
        <w:numPr>
          <w:ilvl w:val="0"/>
          <w:numId w:val="9"/>
        </w:numPr>
        <w:spacing w:before="100" w:beforeAutospacing="1" w:after="100" w:afterAutospacing="1"/>
        <w:jc w:val="both"/>
        <w:rPr>
          <w:rFonts w:eastAsia="Times New Roman" w:cs="Times New Roman"/>
          <w:sz w:val="20"/>
          <w:szCs w:val="20"/>
        </w:rPr>
      </w:pPr>
      <w:r>
        <w:rPr>
          <w:rFonts w:eastAsia="Times New Roman" w:cs="Times New Roman"/>
          <w:sz w:val="20"/>
          <w:szCs w:val="20"/>
        </w:rPr>
        <w:t xml:space="preserve">full, fair, accurate, timely and understandable disclosure in all reports and documents that the Corporation files with, or submits to, the Securities and Exchange Commission (“SEC”) and in other public communications made by the Corporation; </w:t>
      </w:r>
    </w:p>
    <w:p>
      <w:pPr>
        <w:numPr>
          <w:ilvl w:val="0"/>
          <w:numId w:val="9"/>
        </w:numPr>
        <w:spacing w:before="100" w:beforeAutospacing="1" w:after="100" w:afterAutospacing="1"/>
        <w:jc w:val="both"/>
        <w:rPr>
          <w:rFonts w:eastAsia="Times New Roman" w:cs="Times New Roman"/>
          <w:sz w:val="20"/>
          <w:szCs w:val="20"/>
        </w:rPr>
      </w:pPr>
      <w:r>
        <w:rPr>
          <w:rFonts w:eastAsia="Times New Roman" w:cs="Times New Roman"/>
          <w:sz w:val="20"/>
          <w:szCs w:val="20"/>
        </w:rPr>
        <w:t xml:space="preserve">compliance with applicable governmental laws, rules and regulations; </w:t>
      </w:r>
    </w:p>
    <w:p>
      <w:pPr>
        <w:numPr>
          <w:ilvl w:val="0"/>
          <w:numId w:val="9"/>
        </w:numPr>
        <w:spacing w:before="100" w:beforeAutospacing="1" w:after="100" w:afterAutospacing="1"/>
        <w:jc w:val="both"/>
        <w:rPr>
          <w:rFonts w:eastAsia="Times New Roman" w:cs="Times New Roman"/>
          <w:sz w:val="20"/>
          <w:szCs w:val="20"/>
        </w:rPr>
      </w:pPr>
      <w:r>
        <w:rPr>
          <w:rFonts w:eastAsia="Times New Roman" w:cs="Times New Roman"/>
          <w:sz w:val="20"/>
          <w:szCs w:val="20"/>
        </w:rPr>
        <w:t xml:space="preserve">the protection of Corporation assets, including corporate opportunities and confidential information; </w:t>
      </w:r>
    </w:p>
    <w:p>
      <w:pPr>
        <w:numPr>
          <w:ilvl w:val="0"/>
          <w:numId w:val="9"/>
        </w:numPr>
        <w:spacing w:before="100" w:beforeAutospacing="1" w:after="100" w:afterAutospacing="1"/>
        <w:jc w:val="both"/>
        <w:rPr>
          <w:rFonts w:eastAsia="Times New Roman" w:cs="Times New Roman"/>
          <w:sz w:val="20"/>
          <w:szCs w:val="20"/>
        </w:rPr>
      </w:pPr>
      <w:r>
        <w:rPr>
          <w:rFonts w:eastAsia="Times New Roman" w:cs="Times New Roman"/>
          <w:sz w:val="20"/>
          <w:szCs w:val="20"/>
        </w:rPr>
        <w:t xml:space="preserve">fair dealing practices; </w:t>
      </w:r>
    </w:p>
    <w:p>
      <w:pPr>
        <w:numPr>
          <w:ilvl w:val="0"/>
          <w:numId w:val="9"/>
        </w:numPr>
        <w:spacing w:before="100" w:beforeAutospacing="1" w:after="100" w:afterAutospacing="1"/>
        <w:jc w:val="both"/>
        <w:rPr>
          <w:rFonts w:eastAsia="Times New Roman" w:cs="Times New Roman"/>
          <w:sz w:val="20"/>
          <w:szCs w:val="20"/>
        </w:rPr>
      </w:pPr>
      <w:r>
        <w:rPr>
          <w:rFonts w:eastAsia="Times New Roman" w:cs="Times New Roman"/>
          <w:sz w:val="20"/>
          <w:szCs w:val="20"/>
        </w:rPr>
        <w:t xml:space="preserve">the prompt internal reporting of violations of the Code; and </w:t>
      </w:r>
    </w:p>
    <w:p>
      <w:pPr>
        <w:numPr>
          <w:ilvl w:val="0"/>
          <w:numId w:val="9"/>
        </w:numPr>
        <w:spacing w:before="100" w:beforeAutospacing="1" w:after="100" w:afterAutospacing="1"/>
        <w:jc w:val="both"/>
        <w:rPr>
          <w:rFonts w:eastAsia="Times New Roman" w:cs="Times New Roman"/>
          <w:sz w:val="20"/>
          <w:szCs w:val="20"/>
        </w:rPr>
      </w:pPr>
      <w:r>
        <w:rPr>
          <w:rFonts w:eastAsia="Times New Roman" w:cs="Times New Roman"/>
          <w:sz w:val="20"/>
          <w:szCs w:val="20"/>
        </w:rPr>
        <w:t xml:space="preserve">accountability for adherence to the Code. </w:t>
      </w:r>
    </w:p>
    <w:p>
      <w:pPr>
        <w:spacing w:before="100" w:beforeAutospacing="1" w:after="100" w:afterAutospacing="1"/>
        <w:rPr>
          <w:rFonts w:eastAsia="Times New Roman" w:cs="Times New Roman"/>
          <w:sz w:val="20"/>
          <w:szCs w:val="20"/>
        </w:rPr>
      </w:pPr>
      <w:r>
        <w:rPr>
          <w:rFonts w:eastAsia="Times New Roman" w:cs="Times New Roman"/>
          <w:sz w:val="20"/>
          <w:szCs w:val="20"/>
        </w:rPr>
        <w:t xml:space="preserve">All Employees are required to be familiar with the Code, comply with its provisions and report any suspected violations as described below. </w:t>
      </w:r>
    </w:p>
    <w:p>
      <w:pPr>
        <w:spacing w:before="100" w:beforeAutospacing="1" w:after="100" w:afterAutospacing="1"/>
        <w:rPr>
          <w:rFonts w:eastAsia="Times New Roman" w:cs="Times New Roman"/>
          <w:sz w:val="20"/>
          <w:szCs w:val="20"/>
        </w:rPr>
      </w:pPr>
      <w:r>
        <w:rPr>
          <w:rFonts w:eastAsia="Times New Roman" w:cs="Times New Roman"/>
          <w:b/>
          <w:bCs/>
          <w:sz w:val="20"/>
          <w:szCs w:val="20"/>
        </w:rPr>
        <w:t xml:space="preserve">HONEST AND ETHICAL CONDUCT </w:t>
      </w:r>
    </w:p>
    <w:p>
      <w:pPr>
        <w:spacing w:before="100" w:beforeAutospacing="1" w:after="100" w:afterAutospacing="1"/>
        <w:rPr>
          <w:rFonts w:eastAsia="Times New Roman" w:cs="Times New Roman"/>
          <w:sz w:val="20"/>
          <w:szCs w:val="20"/>
        </w:rPr>
      </w:pPr>
      <w:r>
        <w:rPr>
          <w:rFonts w:eastAsia="Times New Roman" w:cs="Times New Roman"/>
          <w:sz w:val="20"/>
          <w:szCs w:val="20"/>
        </w:rPr>
        <w:t xml:space="preserve">The Corporation’s policy is to promote high standards of integrity by conducting its affairs honestly and ethically. </w:t>
      </w:r>
    </w:p>
    <w:p>
      <w:pPr>
        <w:spacing w:before="100" w:beforeAutospacing="1" w:after="100" w:afterAutospacing="1"/>
        <w:rPr>
          <w:rFonts w:eastAsia="Times New Roman" w:cs="Times New Roman"/>
          <w:sz w:val="20"/>
          <w:szCs w:val="20"/>
        </w:rPr>
      </w:pPr>
      <w:r>
        <w:rPr>
          <w:rFonts w:eastAsia="Times New Roman" w:cs="Times New Roman"/>
          <w:sz w:val="20"/>
          <w:szCs w:val="20"/>
        </w:rPr>
        <w:t xml:space="preserve">Each Employee must act with integrity and observe the highest ethical standards of business conduct in his or her dealings with the Corporation’s customers, suppliers, partners, service providers, competitors, employees and anyone else with whom he or she has contact in the course of performing his or her job. </w:t>
      </w:r>
    </w:p>
    <w:p>
      <w:pPr>
        <w:spacing w:before="100" w:beforeAutospacing="1" w:after="100" w:afterAutospacing="1"/>
        <w:rPr>
          <w:rFonts w:eastAsia="Times New Roman" w:cs="Times New Roman"/>
          <w:sz w:val="20"/>
          <w:szCs w:val="20"/>
        </w:rPr>
      </w:pPr>
      <w:r>
        <w:rPr>
          <w:rFonts w:eastAsia="Times New Roman" w:cs="Times New Roman"/>
          <w:sz w:val="20"/>
          <w:szCs w:val="20"/>
        </w:rPr>
        <w:t xml:space="preserve">A conflict of interest occurs when an individual's private interest (or the interest of a member of his or her family) interferes, or even appears to interfere, with the interests of the Corporation as a whole. A conflict of interest can arise when an Employee (or a member of his or her family) takes actions or has interests that may make it difficult to perform his or her work for the Corporation objectively and effectively. Conflicts of interest also arise when an Employee (or a member of his or her family) receives improper personal benefits as a result of his or her position in the Corporation. </w:t>
      </w:r>
    </w:p>
    <w:p>
      <w:pPr>
        <w:spacing w:before="100" w:beforeAutospacing="1" w:after="100" w:afterAutospacing="1"/>
        <w:rPr>
          <w:rFonts w:eastAsia="Times New Roman" w:cs="Times New Roman"/>
          <w:sz w:val="20"/>
          <w:szCs w:val="20"/>
        </w:rPr>
      </w:pPr>
      <w:r>
        <w:rPr>
          <w:rFonts w:eastAsia="Times New Roman" w:cs="Times New Roman"/>
          <w:sz w:val="20"/>
          <w:szCs w:val="20"/>
        </w:rPr>
        <w:t xml:space="preserve">Loans by the Corporation to, or guarantees by the Corporation of obligations of, Employees or their family members are of special concern and could constitute improper personal benefits to the recipients of such loans or guarantees, </w:t>
      </w:r>
      <w:r>
        <w:rPr>
          <w:rFonts w:eastAsia="Times New Roman" w:cs="Times New Roman"/>
          <w:sz w:val="20"/>
          <w:szCs w:val="20"/>
        </w:rPr>
        <w:t xml:space="preserve">depending on the facts and circumstances. Loans by the Corporation to, or guarantees by the Corporation of obligations of, any Senior Officer or their family members are expressly prohibited. </w:t>
      </w:r>
    </w:p>
    <w:p>
      <w:pPr>
        <w:spacing w:before="100" w:beforeAutospacing="1" w:after="100" w:afterAutospacing="1"/>
        <w:rPr>
          <w:rFonts w:eastAsia="Times New Roman" w:cs="Times New Roman"/>
          <w:sz w:val="20"/>
          <w:szCs w:val="20"/>
        </w:rPr>
      </w:pPr>
      <w:r>
        <w:rPr>
          <w:rFonts w:eastAsia="Times New Roman" w:cs="Times New Roman"/>
          <w:sz w:val="20"/>
          <w:szCs w:val="20"/>
        </w:rPr>
        <w:t xml:space="preserve">Specifically, each Employee must: </w:t>
      </w:r>
    </w:p>
    <w:p>
      <w:pPr>
        <w:numPr>
          <w:ilvl w:val="0"/>
          <w:numId w:val="10"/>
        </w:numPr>
        <w:spacing w:before="100" w:beforeAutospacing="1" w:after="100" w:afterAutospacing="1"/>
        <w:jc w:val="both"/>
        <w:rPr>
          <w:rFonts w:eastAsia="Times New Roman" w:cs="Times New Roman"/>
          <w:sz w:val="20"/>
          <w:szCs w:val="20"/>
        </w:rPr>
      </w:pPr>
      <w:r>
        <w:rPr>
          <w:rFonts w:eastAsia="Times New Roman" w:cs="Times New Roman"/>
          <w:sz w:val="20"/>
          <w:szCs w:val="20"/>
        </w:rPr>
        <w:t xml:space="preserve">act with integrity, including being honest and candid while still maintaining the confidentiality of information when required or consistent with the Corporation’s policies; </w:t>
      </w:r>
    </w:p>
    <w:p>
      <w:pPr>
        <w:numPr>
          <w:ilvl w:val="0"/>
          <w:numId w:val="10"/>
        </w:numPr>
        <w:spacing w:before="100" w:beforeAutospacing="1" w:after="100" w:afterAutospacing="1"/>
        <w:jc w:val="both"/>
        <w:rPr>
          <w:rFonts w:eastAsia="Times New Roman" w:cs="Times New Roman"/>
          <w:sz w:val="20"/>
          <w:szCs w:val="20"/>
        </w:rPr>
      </w:pPr>
      <w:r>
        <w:rPr>
          <w:rFonts w:eastAsia="Times New Roman" w:cs="Times New Roman"/>
          <w:sz w:val="20"/>
          <w:szCs w:val="20"/>
        </w:rPr>
        <w:t xml:space="preserve">avoid violations of the Code, including actual or apparent conflicts of interest with the Corporation in personal and professional relationships; </w:t>
      </w:r>
    </w:p>
    <w:p>
      <w:pPr>
        <w:numPr>
          <w:ilvl w:val="0"/>
          <w:numId w:val="10"/>
        </w:numPr>
        <w:spacing w:before="100" w:beforeAutospacing="1" w:after="100" w:afterAutospacing="1"/>
        <w:jc w:val="both"/>
        <w:rPr>
          <w:rFonts w:eastAsia="Times New Roman" w:cs="Times New Roman"/>
          <w:sz w:val="20"/>
          <w:szCs w:val="20"/>
        </w:rPr>
      </w:pPr>
      <w:r>
        <w:rPr>
          <w:rFonts w:eastAsia="Times New Roman" w:cs="Times New Roman"/>
          <w:sz w:val="20"/>
          <w:szCs w:val="20"/>
        </w:rPr>
        <w:t xml:space="preserve">disclose to the Board or the Audit Committee any material transaction or relationship that could reasonably be expected to give rise to a breach of the Code, including actual or apparent conflicts of interest with the Corporation; </w:t>
      </w:r>
    </w:p>
    <w:p>
      <w:pPr>
        <w:numPr>
          <w:ilvl w:val="0"/>
          <w:numId w:val="10"/>
        </w:numPr>
        <w:spacing w:before="100" w:beforeAutospacing="1" w:after="100" w:afterAutospacing="1"/>
        <w:jc w:val="both"/>
        <w:rPr>
          <w:rFonts w:eastAsia="Times New Roman" w:cs="Times New Roman"/>
          <w:sz w:val="20"/>
          <w:szCs w:val="20"/>
        </w:rPr>
      </w:pPr>
      <w:r>
        <w:rPr>
          <w:rFonts w:eastAsia="Times New Roman" w:cs="Times New Roman"/>
          <w:sz w:val="20"/>
          <w:szCs w:val="20"/>
        </w:rPr>
        <w:t xml:space="preserve">obtain approval from the Board or Audit Committee before making any decisions or taking any action that could reasonably be expected to involve a conflict of interest or the appearance of a conflict of interest; </w:t>
      </w:r>
    </w:p>
    <w:p>
      <w:pPr>
        <w:numPr>
          <w:ilvl w:val="0"/>
          <w:numId w:val="10"/>
        </w:numPr>
        <w:spacing w:before="100" w:beforeAutospacing="1" w:after="100" w:afterAutospacing="1"/>
        <w:jc w:val="both"/>
        <w:rPr>
          <w:rFonts w:eastAsia="Times New Roman" w:cs="Times New Roman"/>
          <w:sz w:val="20"/>
          <w:szCs w:val="20"/>
        </w:rPr>
      </w:pPr>
      <w:r>
        <w:rPr>
          <w:rFonts w:eastAsia="Times New Roman" w:cs="Times New Roman"/>
          <w:sz w:val="20"/>
          <w:szCs w:val="20"/>
        </w:rPr>
        <w:t xml:space="preserve">observe both the form and spirit of laws and governmental rules and regulations, accounting standards and Corporation policies; </w:t>
      </w:r>
    </w:p>
    <w:p>
      <w:pPr>
        <w:numPr>
          <w:ilvl w:val="0"/>
          <w:numId w:val="10"/>
        </w:numPr>
        <w:spacing w:before="100" w:beforeAutospacing="1" w:after="100" w:afterAutospacing="1"/>
        <w:jc w:val="both"/>
        <w:rPr>
          <w:rFonts w:eastAsia="Times New Roman" w:cs="Times New Roman"/>
          <w:sz w:val="20"/>
          <w:szCs w:val="20"/>
        </w:rPr>
      </w:pPr>
      <w:r>
        <w:rPr>
          <w:rFonts w:eastAsia="Times New Roman" w:cs="Times New Roman"/>
          <w:sz w:val="20"/>
          <w:szCs w:val="20"/>
        </w:rPr>
        <w:t xml:space="preserve">maintain a high standard of accuracy and completeness in the Corporation’s financial records; </w:t>
      </w:r>
    </w:p>
    <w:p>
      <w:pPr>
        <w:numPr>
          <w:ilvl w:val="0"/>
          <w:numId w:val="10"/>
        </w:numPr>
        <w:spacing w:before="100" w:beforeAutospacing="1" w:after="100" w:afterAutospacing="1"/>
        <w:jc w:val="both"/>
        <w:rPr>
          <w:rFonts w:eastAsia="Times New Roman" w:cs="Times New Roman"/>
          <w:sz w:val="20"/>
          <w:szCs w:val="20"/>
        </w:rPr>
      </w:pPr>
      <w:r>
        <w:rPr>
          <w:rFonts w:eastAsia="Times New Roman" w:cs="Times New Roman"/>
          <w:sz w:val="20"/>
          <w:szCs w:val="20"/>
        </w:rPr>
        <w:t xml:space="preserve">ensure full, fair, timely, accurate and understandable disclosure in the Corporation’s periodic reports; </w:t>
      </w:r>
    </w:p>
    <w:p>
      <w:pPr>
        <w:numPr>
          <w:ilvl w:val="0"/>
          <w:numId w:val="10"/>
        </w:numPr>
        <w:spacing w:before="100" w:beforeAutospacing="1" w:after="100" w:afterAutospacing="1"/>
        <w:jc w:val="both"/>
        <w:rPr>
          <w:rFonts w:eastAsia="Times New Roman" w:cs="Times New Roman"/>
          <w:sz w:val="20"/>
          <w:szCs w:val="20"/>
        </w:rPr>
      </w:pPr>
      <w:r>
        <w:rPr>
          <w:rFonts w:eastAsia="Times New Roman" w:cs="Times New Roman"/>
          <w:sz w:val="20"/>
          <w:szCs w:val="20"/>
        </w:rPr>
        <w:t xml:space="preserve">report any violations of the Code to the Board or Audit Committee; </w:t>
      </w:r>
    </w:p>
    <w:p>
      <w:pPr>
        <w:numPr>
          <w:ilvl w:val="0"/>
          <w:numId w:val="10"/>
        </w:numPr>
        <w:spacing w:before="100" w:beforeAutospacing="1" w:after="100" w:afterAutospacing="1"/>
        <w:jc w:val="both"/>
        <w:rPr>
          <w:rFonts w:eastAsia="Times New Roman" w:cs="Times New Roman"/>
          <w:sz w:val="20"/>
          <w:szCs w:val="20"/>
        </w:rPr>
      </w:pPr>
      <w:r>
        <w:rPr>
          <w:rFonts w:eastAsia="Times New Roman" w:cs="Times New Roman"/>
          <w:sz w:val="20"/>
          <w:szCs w:val="20"/>
        </w:rPr>
        <w:t xml:space="preserve">proactively promote ethical behaviour among peers in his or her work environment; and </w:t>
      </w:r>
    </w:p>
    <w:p>
      <w:pPr>
        <w:numPr>
          <w:ilvl w:val="0"/>
          <w:numId w:val="10"/>
        </w:numPr>
        <w:spacing w:before="100" w:beforeAutospacing="1" w:after="100" w:afterAutospacing="1"/>
        <w:jc w:val="both"/>
        <w:rPr>
          <w:rFonts w:eastAsia="Times New Roman" w:cs="Times New Roman"/>
          <w:sz w:val="20"/>
          <w:szCs w:val="20"/>
        </w:rPr>
      </w:pPr>
      <w:r>
        <w:rPr>
          <w:rFonts w:eastAsia="Times New Roman" w:cs="Times New Roman"/>
          <w:sz w:val="20"/>
          <w:szCs w:val="20"/>
        </w:rPr>
        <w:t xml:space="preserve">maintain the skills appropriate and necessary for the performance of his or her duties. </w:t>
      </w:r>
    </w:p>
    <w:p>
      <w:pPr>
        <w:spacing w:before="100" w:beforeAutospacing="1" w:after="100" w:afterAutospacing="1"/>
        <w:rPr>
          <w:rFonts w:eastAsia="Times New Roman" w:cs="Times New Roman"/>
          <w:sz w:val="20"/>
          <w:szCs w:val="20"/>
        </w:rPr>
      </w:pPr>
      <w:r>
        <w:rPr>
          <w:rFonts w:eastAsia="Times New Roman" w:cs="Times New Roman"/>
          <w:b/>
          <w:bCs/>
          <w:sz w:val="20"/>
          <w:szCs w:val="20"/>
        </w:rPr>
        <w:t xml:space="preserve">DISCLOSURE OF CORPORATION INFORMATION </w:t>
      </w:r>
    </w:p>
    <w:p>
      <w:pPr>
        <w:spacing w:before="100" w:beforeAutospacing="1" w:after="100" w:afterAutospacing="1"/>
        <w:rPr>
          <w:rFonts w:eastAsia="Times New Roman" w:cs="Times New Roman"/>
          <w:sz w:val="20"/>
          <w:szCs w:val="20"/>
        </w:rPr>
      </w:pPr>
      <w:r>
        <w:rPr>
          <w:rFonts w:eastAsia="Times New Roman" w:cs="Times New Roman"/>
          <w:sz w:val="20"/>
          <w:szCs w:val="20"/>
        </w:rPr>
        <w:t xml:space="preserve">As a result of the Corporation’s status as a public company, it is required to file periodic and other reports with the SEC. The Corporation takes its public disclosure responsibility seriously to ensure that these reports furnish the marketplace with full, fair, accurate, timely and understandable disclosure regarding the financial and business condition of the Corporation. All disclosures contained in reports and documents filed with or submitted to the SEC, or other government agencies, on behalf of the Corporation or contained in other public communications made by the Corporation must be complete and correct in all material respects and understandable to the intended recipient. </w:t>
      </w:r>
    </w:p>
    <w:p>
      <w:pPr>
        <w:spacing w:before="100" w:beforeAutospacing="1" w:after="100" w:afterAutospacing="1"/>
        <w:rPr>
          <w:rFonts w:eastAsia="Times New Roman" w:cs="Times New Roman"/>
          <w:sz w:val="20"/>
          <w:szCs w:val="20"/>
        </w:rPr>
      </w:pPr>
      <w:r>
        <w:rPr>
          <w:rFonts w:eastAsia="Times New Roman" w:cs="Times New Roman"/>
          <w:sz w:val="20"/>
          <w:szCs w:val="20"/>
        </w:rPr>
        <w:t xml:space="preserve">The Senior Officers, in relation to his or her area of responsibility, must be committed to providing timely, consistent and accurate information, in compliance with all legal and regulatory requirements. It is imperative that this disclosure be accomplished consistently during both good times and bad and that all parties in the marketplace have equal or similar access to this information. </w:t>
      </w:r>
    </w:p>
    <w:p>
      <w:pPr>
        <w:spacing w:before="100" w:beforeAutospacing="1" w:after="100" w:afterAutospacing="1"/>
        <w:rPr>
          <w:rFonts w:eastAsia="Times New Roman" w:cs="Times New Roman"/>
          <w:sz w:val="20"/>
          <w:szCs w:val="20"/>
        </w:rPr>
      </w:pPr>
      <w:r>
        <w:rPr>
          <w:rFonts w:eastAsia="Times New Roman" w:cs="Times New Roman"/>
          <w:sz w:val="20"/>
          <w:szCs w:val="20"/>
        </w:rPr>
        <w:t>All of the Corporation’s books, records, accounts and financial statements must be maintained in reasonable detail, must appropriately reflect the Corporation’s transactions, and must conform both to applicable legal requirements and to the Corporation’s system of internal controls. Unrecorded or “off the book” funds, assets or liabilities should not be maintained unless permitted by applicable law or regulation. Senior Officers involved in the preparation of the Corporation’s financial statements must prepare those statements in accordance with generally accepted accounting principles, consistently applied, and any other applicable accounting standards and rules so that the financial statements materially, fairly and completely reflect the business transactions and financial statements and related condition of the Corporation. Further, it is important that financial statements and related disclosures be free of material errors.</w:t>
      </w:r>
    </w:p>
    <w:p>
      <w:pPr>
        <w:spacing w:before="100" w:beforeAutospacing="1" w:after="100" w:afterAutospacing="1"/>
        <w:rPr>
          <w:rFonts w:eastAsia="Times New Roman" w:cs="Times New Roman"/>
          <w:sz w:val="20"/>
          <w:szCs w:val="20"/>
        </w:rPr>
      </w:pPr>
      <w:r>
        <w:rPr>
          <w:rFonts w:eastAsia="Times New Roman" w:cs="Times New Roman"/>
          <w:sz w:val="20"/>
          <w:szCs w:val="20"/>
        </w:rPr>
        <w:t xml:space="preserve">Specifically, each Senior Officer must: </w:t>
      </w:r>
    </w:p>
    <w:p>
      <w:pPr>
        <w:numPr>
          <w:ilvl w:val="0"/>
          <w:numId w:val="11"/>
        </w:numPr>
        <w:spacing w:before="100" w:beforeAutospacing="1" w:after="100" w:afterAutospacing="1"/>
        <w:jc w:val="both"/>
        <w:rPr>
          <w:rFonts w:eastAsia="Times New Roman" w:cs="Times New Roman"/>
          <w:sz w:val="20"/>
          <w:szCs w:val="20"/>
        </w:rPr>
      </w:pPr>
      <w:r>
        <w:rPr>
          <w:rFonts w:eastAsia="Times New Roman" w:cs="Times New Roman"/>
          <w:sz w:val="20"/>
          <w:szCs w:val="20"/>
        </w:rPr>
        <w:t xml:space="preserve">be familiar and comply with the disclosure requirements generally applicable to the Corporation and the Corporation’s disclosure controls and procedures and its internal control over financial reporting; </w:t>
      </w:r>
    </w:p>
    <w:p>
      <w:pPr>
        <w:numPr>
          <w:ilvl w:val="0"/>
          <w:numId w:val="11"/>
        </w:numPr>
        <w:spacing w:before="100" w:beforeAutospacing="1" w:after="100" w:afterAutospacing="1"/>
        <w:jc w:val="both"/>
        <w:rPr>
          <w:rFonts w:eastAsia="Times New Roman" w:cs="Times New Roman"/>
          <w:sz w:val="20"/>
          <w:szCs w:val="20"/>
        </w:rPr>
      </w:pPr>
      <w:r>
        <w:rPr>
          <w:rFonts w:eastAsia="Times New Roman" w:cs="Times New Roman"/>
          <w:sz w:val="20"/>
          <w:szCs w:val="20"/>
        </w:rPr>
        <w:t xml:space="preserve">take all necessary steps to ensure that all filings with the SEC and all other public communications about the financial and business condition of the Corporation provide full, fair, accurate, timely and understandable disclosure; </w:t>
      </w:r>
    </w:p>
    <w:p>
      <w:pPr>
        <w:numPr>
          <w:ilvl w:val="0"/>
          <w:numId w:val="11"/>
        </w:numPr>
        <w:spacing w:before="100" w:beforeAutospacing="1" w:after="100" w:afterAutospacing="1"/>
        <w:jc w:val="both"/>
        <w:rPr>
          <w:rFonts w:eastAsia="Times New Roman" w:cs="Times New Roman"/>
          <w:sz w:val="20"/>
          <w:szCs w:val="20"/>
        </w:rPr>
      </w:pPr>
      <w:r>
        <w:rPr>
          <w:rFonts w:eastAsia="Times New Roman" w:cs="Times New Roman"/>
          <w:sz w:val="20"/>
          <w:szCs w:val="20"/>
        </w:rPr>
        <w:t xml:space="preserve">not knowingly misrepresent, or cause others to misrepresent, facts about the Corporation to others, including the Corporation’s independent auditors, governmental regulators, self-regulating organizations and other governmental officials; </w:t>
      </w:r>
    </w:p>
    <w:p>
      <w:pPr>
        <w:numPr>
          <w:ilvl w:val="0"/>
          <w:numId w:val="11"/>
        </w:numPr>
        <w:spacing w:before="100" w:beforeAutospacing="1" w:after="100" w:afterAutospacing="1"/>
        <w:jc w:val="both"/>
        <w:rPr>
          <w:rFonts w:eastAsia="Times New Roman" w:cs="Times New Roman"/>
          <w:sz w:val="20"/>
          <w:szCs w:val="20"/>
        </w:rPr>
      </w:pPr>
      <w:r>
        <w:rPr>
          <w:rFonts w:eastAsia="Times New Roman" w:cs="Times New Roman"/>
          <w:sz w:val="20"/>
          <w:szCs w:val="20"/>
        </w:rPr>
        <w:t xml:space="preserve">to the extent that he or she participates in the creation of the Corporation’s books and records, promote the accuracy, fairness and timeliness of those records; and </w:t>
      </w:r>
    </w:p>
    <w:p>
      <w:pPr>
        <w:numPr>
          <w:ilvl w:val="0"/>
          <w:numId w:val="11"/>
        </w:numPr>
        <w:spacing w:before="100" w:beforeAutospacing="1" w:after="100" w:afterAutospacing="1"/>
        <w:jc w:val="both"/>
        <w:rPr>
          <w:rFonts w:eastAsia="Times New Roman" w:cs="Times New Roman"/>
          <w:sz w:val="20"/>
          <w:szCs w:val="20"/>
        </w:rPr>
      </w:pPr>
      <w:r>
        <w:rPr>
          <w:rFonts w:eastAsia="Times New Roman" w:cs="Times New Roman"/>
          <w:sz w:val="20"/>
          <w:szCs w:val="20"/>
        </w:rPr>
        <w:t xml:space="preserve">in relation to his or her area of responsibility, properly review and critically analyse proposed disclosure for accuracy and completeness. </w:t>
      </w:r>
    </w:p>
    <w:p>
      <w:pPr>
        <w:spacing w:before="100" w:beforeAutospacing="1" w:after="100" w:afterAutospacing="1"/>
        <w:rPr>
          <w:rFonts w:eastAsia="Times New Roman" w:cs="Times New Roman"/>
          <w:sz w:val="20"/>
          <w:szCs w:val="20"/>
        </w:rPr>
      </w:pPr>
      <w:r>
        <w:rPr>
          <w:rFonts w:eastAsia="Times New Roman" w:cs="Times New Roman"/>
          <w:b/>
          <w:bCs/>
          <w:sz w:val="20"/>
          <w:szCs w:val="20"/>
        </w:rPr>
        <w:t xml:space="preserve">PROTECTION AND PROPER USE OF COMPANY ASSETS </w:t>
      </w:r>
    </w:p>
    <w:p>
      <w:pPr>
        <w:spacing w:before="100" w:beforeAutospacing="1" w:after="100" w:afterAutospacing="1"/>
        <w:rPr>
          <w:rFonts w:eastAsia="Times New Roman" w:cs="Times New Roman"/>
          <w:sz w:val="20"/>
          <w:szCs w:val="20"/>
        </w:rPr>
      </w:pPr>
      <w:r>
        <w:rPr>
          <w:rFonts w:eastAsia="Times New Roman" w:cs="Times New Roman"/>
          <w:sz w:val="20"/>
          <w:szCs w:val="20"/>
        </w:rPr>
        <w:t>All Employees should protect the Corporation’s assets and ensure their efficient use. Theft, carelessness and waste have a direct impact on the Corporation’s profitability and are prohibited.</w:t>
      </w:r>
    </w:p>
    <w:p>
      <w:pPr>
        <w:spacing w:before="100" w:beforeAutospacing="1" w:after="100" w:afterAutospacing="1"/>
        <w:rPr>
          <w:rFonts w:eastAsia="Times New Roman" w:cs="Times New Roman"/>
          <w:sz w:val="20"/>
          <w:szCs w:val="20"/>
        </w:rPr>
      </w:pPr>
      <w:r>
        <w:rPr>
          <w:rFonts w:eastAsia="Times New Roman" w:cs="Times New Roman"/>
          <w:sz w:val="20"/>
          <w:szCs w:val="20"/>
        </w:rPr>
        <w:t xml:space="preserve">All Corporation assets should be used only for legitimate business purposes. Any suspected incident of fraud or theft should be reported for investigation immediately. The obligation to protect Corporation assets includes the Corporation’s proprietary information. Proprietary information includes intellectual property such as trade secrets, patents, trademarks, and copyrights, as well as business and marketing plans, engineering and manufacturing ideas, designs, databases, records and any non-public financial data or reports. Unauthorized use or distribution of this information is prohibited and could also be illegal and result in civil or criminal penalties. </w:t>
      </w:r>
    </w:p>
    <w:p>
      <w:pPr>
        <w:spacing w:before="100" w:beforeAutospacing="1" w:after="100" w:afterAutospacing="1"/>
        <w:rPr>
          <w:rFonts w:eastAsia="Times New Roman" w:cs="Times New Roman"/>
          <w:sz w:val="20"/>
          <w:szCs w:val="20"/>
        </w:rPr>
      </w:pPr>
      <w:r>
        <w:rPr>
          <w:rFonts w:eastAsia="Times New Roman" w:cs="Times New Roman"/>
          <w:sz w:val="20"/>
          <w:szCs w:val="20"/>
        </w:rPr>
        <w:t xml:space="preserve">All Employees owe a duty to the Corporation to advance its interests when the opportunity arises. Employees are prohibited from taking for themselves personally (or for the benefit of friends or family members) opportunities that are discovered through the use of Corporation assets, property, information or position. Employees may not use Corporation assets, property, information or position for personal gain (including gain of friends or family members). In addition, no director, officer or employee may compete with the Corporation. </w:t>
      </w:r>
    </w:p>
    <w:p>
      <w:pPr>
        <w:spacing w:before="100" w:beforeAutospacing="1" w:after="100" w:afterAutospacing="1"/>
        <w:rPr>
          <w:rFonts w:eastAsia="Times New Roman" w:cs="Times New Roman"/>
          <w:sz w:val="20"/>
          <w:szCs w:val="20"/>
        </w:rPr>
      </w:pPr>
      <w:r>
        <w:rPr>
          <w:rFonts w:eastAsia="Times New Roman" w:cs="Times New Roman"/>
          <w:b/>
          <w:bCs/>
          <w:sz w:val="20"/>
          <w:szCs w:val="20"/>
        </w:rPr>
        <w:t xml:space="preserve">CONFIDENTIAL INFORMATION </w:t>
      </w:r>
    </w:p>
    <w:p>
      <w:pPr>
        <w:spacing w:before="100" w:beforeAutospacing="1" w:after="100" w:afterAutospacing="1"/>
        <w:rPr>
          <w:rFonts w:eastAsia="Times New Roman" w:cs="Times New Roman"/>
          <w:sz w:val="20"/>
          <w:szCs w:val="20"/>
        </w:rPr>
      </w:pPr>
      <w:r>
        <w:rPr>
          <w:rFonts w:eastAsia="Times New Roman" w:cs="Times New Roman"/>
          <w:sz w:val="20"/>
          <w:szCs w:val="20"/>
        </w:rPr>
        <w:t xml:space="preserve">Employees must maintain the confidentiality of confidential information entrusted to them by the Corporation of its customers, suppliers, joint venture partners, or others with whom the Corporation is considering a business or other transaction except when disclosure is authorized by an executive officer or required or mandated by laws or regulations. Confidential information includes all non-public information that might be useful or helpful to competitors or harmful to the Corporation or its customers or suppliers, if disclosed. It also includes information that suppliers, customers and other parties have entrusted to the Corporation. The obligation to preserve confidential information continues even after employment ends. </w:t>
      </w:r>
    </w:p>
    <w:p>
      <w:pPr>
        <w:spacing w:before="100" w:beforeAutospacing="1" w:after="100" w:afterAutospacing="1"/>
        <w:rPr>
          <w:rFonts w:eastAsia="Times New Roman" w:cs="Times New Roman"/>
          <w:sz w:val="20"/>
          <w:szCs w:val="20"/>
        </w:rPr>
      </w:pPr>
      <w:r>
        <w:rPr>
          <w:rFonts w:eastAsia="Times New Roman" w:cs="Times New Roman"/>
          <w:sz w:val="20"/>
          <w:szCs w:val="20"/>
        </w:rPr>
        <w:t xml:space="preserve">Records containing personal data about employees or private information about customers and their employees are confidential. They are to be carefully safeguarded, kept current, relevant and accurate. They should be disclosed only to authorized personnel or as required by law. </w:t>
      </w:r>
    </w:p>
    <w:p>
      <w:pPr>
        <w:spacing w:before="100" w:beforeAutospacing="1" w:after="100" w:afterAutospacing="1"/>
        <w:rPr>
          <w:rFonts w:eastAsia="Times New Roman" w:cs="Times New Roman"/>
          <w:sz w:val="20"/>
          <w:szCs w:val="20"/>
        </w:rPr>
      </w:pPr>
      <w:r>
        <w:rPr>
          <w:rFonts w:eastAsia="Times New Roman" w:cs="Times New Roman"/>
          <w:sz w:val="20"/>
          <w:szCs w:val="20"/>
        </w:rPr>
        <w:t xml:space="preserve">All inquiries regarding the Corporation from non-employees, such as financial analysts and journalists, should be directed to the Board or the Audit Committee. The Corporation’s policy is to cooperate with every reasonable request of government investigators for information. At the same time, the Corporation is entitled to all the safeguards provided by law for the benefit of persons under investigation or accused of wrongdoing, including legal representation. If a representative of any government or government agency seeks an interview or requests access to data or documents for the purposes of an investigation, the Employee should refer the representative to the Board or the Audit Committee. Employees also should preserve all materials, including documents and e-mails that might relate to any pending or reasonably possible investigation. </w:t>
      </w:r>
    </w:p>
    <w:p>
      <w:pPr>
        <w:spacing w:before="100" w:beforeAutospacing="1" w:after="100" w:afterAutospacing="1"/>
        <w:rPr>
          <w:rFonts w:eastAsia="Times New Roman" w:cs="Times New Roman"/>
          <w:sz w:val="20"/>
          <w:szCs w:val="20"/>
        </w:rPr>
      </w:pPr>
      <w:r>
        <w:rPr>
          <w:rFonts w:eastAsia="Times New Roman" w:cs="Times New Roman"/>
          <w:b/>
          <w:bCs/>
          <w:sz w:val="20"/>
          <w:szCs w:val="20"/>
        </w:rPr>
        <w:t xml:space="preserve">COMPLIANCE WITH LAWS </w:t>
      </w:r>
    </w:p>
    <w:p>
      <w:pPr>
        <w:spacing w:before="100" w:beforeAutospacing="1" w:after="100" w:afterAutospacing="1"/>
        <w:rPr>
          <w:rFonts w:eastAsia="Times New Roman" w:cs="Times New Roman"/>
          <w:sz w:val="20"/>
          <w:szCs w:val="20"/>
        </w:rPr>
      </w:pPr>
      <w:r>
        <w:rPr>
          <w:rFonts w:eastAsia="Times New Roman" w:cs="Times New Roman"/>
          <w:sz w:val="20"/>
          <w:szCs w:val="20"/>
        </w:rPr>
        <w:t xml:space="preserve">The Employees must respect, obey and comply with all applicable foreign, federal, state and local laws, rules and regulations applicable to the business and operations of the Corporation. </w:t>
      </w:r>
    </w:p>
    <w:p>
      <w:pPr>
        <w:spacing w:before="100" w:beforeAutospacing="1" w:after="100" w:afterAutospacing="1"/>
        <w:rPr>
          <w:rFonts w:eastAsia="Times New Roman" w:cs="Times New Roman"/>
          <w:sz w:val="20"/>
          <w:szCs w:val="20"/>
        </w:rPr>
      </w:pPr>
      <w:r>
        <w:rPr>
          <w:rFonts w:eastAsia="Times New Roman" w:cs="Times New Roman"/>
          <w:sz w:val="20"/>
          <w:szCs w:val="20"/>
        </w:rPr>
        <w:t xml:space="preserve">Employees who have access to, or knowledge of, material nonpublic information from or about the Corporation are prohibited from buying, selling or otherwise trading in the Corporation’s stock or other securities. “Material nonpublic” information includes any information, positive or negative, that has not yet been made available or disclosed to the public and that might be of significance to an investor, as part of the total mix of information, in deciding whether to buy or sell stock or other securities. </w:t>
      </w:r>
    </w:p>
    <w:p>
      <w:pPr>
        <w:spacing w:before="100" w:beforeAutospacing="1" w:after="100" w:afterAutospacing="1"/>
        <w:rPr>
          <w:rFonts w:eastAsia="Times New Roman" w:cs="Times New Roman"/>
          <w:sz w:val="20"/>
          <w:szCs w:val="20"/>
        </w:rPr>
      </w:pPr>
      <w:r>
        <w:rPr>
          <w:rFonts w:eastAsia="Times New Roman" w:cs="Times New Roman"/>
          <w:sz w:val="20"/>
          <w:szCs w:val="20"/>
        </w:rPr>
        <w:t xml:space="preserve">Employees also are prohibited from giving “tips” on material nonpublic information, that is directly or indirectly disclosing such information to any other person, including family members, other relatives and friends, so that they may trade in the Corporation’s stock or other securities. </w:t>
      </w:r>
    </w:p>
    <w:p>
      <w:pPr>
        <w:spacing w:before="100" w:beforeAutospacing="1" w:after="100" w:afterAutospacing="1"/>
        <w:rPr>
          <w:rFonts w:eastAsia="Times New Roman" w:cs="Times New Roman"/>
          <w:sz w:val="20"/>
          <w:szCs w:val="20"/>
        </w:rPr>
      </w:pPr>
      <w:r>
        <w:rPr>
          <w:rFonts w:eastAsia="Times New Roman" w:cs="Times New Roman"/>
          <w:sz w:val="20"/>
          <w:szCs w:val="20"/>
        </w:rPr>
        <w:t>Furthermore, if, during the course of an Employee’s service with the Corporation, he or she acquires material nonpublic information about another company, such as one of our customers or suppliers, or you learn that the Corporation is planning a major transaction with another company (such as an acquisition), the Employee is restricted from trading in the securities of the other company.</w:t>
      </w:r>
    </w:p>
    <w:p>
      <w:pPr>
        <w:spacing w:before="100" w:beforeAutospacing="1" w:after="100" w:afterAutospacing="1"/>
        <w:rPr>
          <w:rFonts w:eastAsia="Times New Roman" w:cs="Times New Roman"/>
          <w:sz w:val="20"/>
          <w:szCs w:val="20"/>
        </w:rPr>
      </w:pPr>
      <w:r>
        <w:rPr>
          <w:rFonts w:eastAsia="Times New Roman" w:cs="Times New Roman"/>
          <w:b/>
          <w:bCs/>
          <w:sz w:val="20"/>
          <w:szCs w:val="20"/>
        </w:rPr>
        <w:t xml:space="preserve">REPORTING ACTUAL AND POTENTIAL VIOLATIONS OF THE CODE AND ACCOUNTABILITY FOR COMPLIANCE WITH THE CODE </w:t>
      </w:r>
    </w:p>
    <w:p>
      <w:pPr>
        <w:spacing w:before="100" w:beforeAutospacing="1" w:after="100" w:afterAutospacing="1"/>
        <w:rPr>
          <w:rFonts w:eastAsia="Times New Roman" w:cs="Times New Roman"/>
          <w:sz w:val="20"/>
          <w:szCs w:val="20"/>
        </w:rPr>
      </w:pPr>
      <w:r>
        <w:rPr>
          <w:rFonts w:eastAsia="Times New Roman" w:cs="Times New Roman"/>
          <w:sz w:val="20"/>
          <w:szCs w:val="20"/>
        </w:rPr>
        <w:t xml:space="preserve">The Corporation, through the Board or the Audit Committee, is responsible for applying this Code to specific situations in which questions may arise and has the authority to interpret this Code in any particular situation. This Code is not intended to provide a comprehensive guideline for Senior Officers in relation to their business activities with the Corporation. Any Employee may seek clarification on the application of this Code from the Board or the Audit Committee. </w:t>
      </w:r>
    </w:p>
    <w:p>
      <w:pPr>
        <w:spacing w:before="100" w:beforeAutospacing="1" w:after="100" w:afterAutospacing="1"/>
        <w:rPr>
          <w:rFonts w:eastAsia="Times New Roman" w:cs="Times New Roman"/>
          <w:sz w:val="20"/>
          <w:szCs w:val="20"/>
        </w:rPr>
      </w:pPr>
      <w:r>
        <w:rPr>
          <w:rFonts w:eastAsia="Times New Roman" w:cs="Times New Roman"/>
          <w:sz w:val="20"/>
          <w:szCs w:val="20"/>
        </w:rPr>
        <w:t xml:space="preserve">Each Employee must: </w:t>
      </w:r>
    </w:p>
    <w:p>
      <w:pPr>
        <w:numPr>
          <w:ilvl w:val="0"/>
          <w:numId w:val="12"/>
        </w:numPr>
        <w:spacing w:before="100" w:beforeAutospacing="1" w:after="100" w:afterAutospacing="1"/>
        <w:jc w:val="both"/>
        <w:rPr>
          <w:rFonts w:eastAsia="Times New Roman" w:cs="Times New Roman"/>
          <w:sz w:val="20"/>
          <w:szCs w:val="20"/>
        </w:rPr>
      </w:pPr>
      <w:r>
        <w:rPr>
          <w:rFonts w:eastAsia="Times New Roman" w:cs="Times New Roman"/>
          <w:sz w:val="20"/>
          <w:szCs w:val="20"/>
        </w:rPr>
        <w:t xml:space="preserve">notify the Corporation of any existing or potential violation of this Code, and failure to do so is itself a breach of the Code; and </w:t>
      </w:r>
    </w:p>
    <w:p>
      <w:pPr>
        <w:numPr>
          <w:ilvl w:val="0"/>
          <w:numId w:val="12"/>
        </w:numPr>
        <w:spacing w:before="100" w:beforeAutospacing="1" w:after="100" w:afterAutospacing="1"/>
        <w:jc w:val="both"/>
        <w:rPr>
          <w:rFonts w:eastAsia="Times New Roman" w:cs="Times New Roman"/>
          <w:sz w:val="20"/>
          <w:szCs w:val="20"/>
        </w:rPr>
      </w:pPr>
      <w:r>
        <w:rPr>
          <w:rFonts w:eastAsia="Times New Roman" w:cs="Times New Roman"/>
          <w:sz w:val="20"/>
          <w:szCs w:val="20"/>
        </w:rPr>
        <w:t xml:space="preserve">not retaliate, directly or indirectly, or encourage others to do so, against any Employee for reports, made in good faith, of any misconduct or violations of the Code solely because that Employee raised a legitimate ethical issue. </w:t>
      </w:r>
    </w:p>
    <w:p>
      <w:pPr>
        <w:spacing w:before="100" w:beforeAutospacing="1" w:after="100" w:afterAutospacing="1"/>
        <w:rPr>
          <w:rFonts w:eastAsia="Times New Roman" w:cs="Times New Roman"/>
          <w:sz w:val="20"/>
          <w:szCs w:val="20"/>
        </w:rPr>
      </w:pPr>
      <w:r>
        <w:rPr>
          <w:rFonts w:eastAsia="Times New Roman" w:cs="Times New Roman"/>
          <w:sz w:val="20"/>
          <w:szCs w:val="20"/>
        </w:rPr>
        <w:t xml:space="preserve">The Board or the Audit Committee will take all action it considers appropriate to investigate any breach of the Code reported to it. All Employees are required to cooperate fully with any such investigations and to provide truthful and accurate information. If the Board or the Audit Committee determines that a breach has occurred, it will take or authorize disciplinary or preventative action as it deems appropriate, after consultation with the Corporation’s counsel if warranted, up to and including termination of employment. Where appropriate, the Corporation will not limit itself to disciplinary action but may pursue legal action against the offending Employee involved. In some cases, the Corporation may have a legal or ethical obligation to call violations to the attention of appropriate enforcement authorities. </w:t>
      </w:r>
    </w:p>
    <w:p>
      <w:pPr>
        <w:spacing w:before="100" w:beforeAutospacing="1" w:after="100" w:afterAutospacing="1"/>
        <w:rPr>
          <w:rFonts w:eastAsia="Times New Roman" w:cs="Times New Roman"/>
          <w:sz w:val="20"/>
          <w:szCs w:val="20"/>
        </w:rPr>
      </w:pPr>
      <w:r>
        <w:rPr>
          <w:rFonts w:eastAsia="Times New Roman" w:cs="Times New Roman"/>
          <w:sz w:val="20"/>
          <w:szCs w:val="20"/>
        </w:rPr>
        <w:t xml:space="preserve">Compliance with the Code may be monitored by audits performed by the Board, Audit Committee, the Corporation’s counsel and/or by the Corporation’s outside auditors. All Employees are required to cooperate fully with any such audits and to provide truthful and accurate information. </w:t>
      </w:r>
    </w:p>
    <w:p>
      <w:pPr>
        <w:spacing w:before="100" w:beforeAutospacing="1" w:after="100" w:afterAutospacing="1"/>
        <w:rPr>
          <w:rFonts w:eastAsia="Times New Roman" w:cs="Times New Roman"/>
          <w:sz w:val="20"/>
          <w:szCs w:val="20"/>
        </w:rPr>
      </w:pPr>
      <w:r>
        <w:rPr>
          <w:rFonts w:eastAsia="Times New Roman" w:cs="Times New Roman"/>
          <w:sz w:val="20"/>
          <w:szCs w:val="20"/>
        </w:rPr>
        <w:t xml:space="preserve">Any waiver of this Code for any Employee may be made only by the Board or the Audit Committee and will be promptly disclosed to stockholders and others, as required by applicable law. The Corporation must disclose changes to and waivers of the Code in accordance with applicable law. </w:t>
      </w:r>
    </w:p>
    <w:p>
      <w:pPr>
        <w:spacing w:after="200" w:line="276" w:lineRule="auto"/>
        <w:rPr>
          <w:rFonts w:eastAsia="Times New Roman" w:cs="Times New Roman"/>
          <w:sz w:val="20"/>
          <w:szCs w:val="20"/>
        </w:rPr>
      </w:pPr>
      <w:r>
        <w:rPr>
          <w:rFonts w:eastAsia="Times New Roman" w:cs="Times New Roman"/>
          <w:sz w:val="20"/>
          <w:szCs w:val="20"/>
        </w:rPr>
        <w:br w:type="page"/>
      </w:r>
    </w:p>
    <w:p>
      <w:pPr>
        <w:spacing w:before="100" w:beforeAutospacing="1" w:after="100" w:afterAutospacing="1"/>
        <w:jc w:val="center"/>
        <w:rPr>
          <w:rFonts w:eastAsia="Times New Roman" w:cs="Times New Roman"/>
          <w:sz w:val="20"/>
          <w:szCs w:val="20"/>
        </w:rPr>
      </w:pPr>
      <w:bookmarkStart w:id="1" w:name="_GoBack"/>
      <w:bookmarkEnd w:id="1"/>
      <w:r>
        <w:rPr>
          <w:rFonts w:eastAsia="Times New Roman" w:cs="Times New Roman"/>
          <w:b/>
          <w:bCs/>
          <w:sz w:val="20"/>
          <w:szCs w:val="20"/>
        </w:rPr>
        <w:t xml:space="preserve">ACKNOWLEDGMENT OF RECEIPT AND REVIEW </w:t>
      </w:r>
    </w:p>
    <w:p>
      <w:pPr>
        <w:spacing w:before="100" w:beforeAutospacing="1" w:after="100" w:afterAutospacing="1"/>
        <w:rPr>
          <w:rFonts w:eastAsia="Times New Roman" w:cs="Times New Roman"/>
          <w:sz w:val="20"/>
          <w:szCs w:val="20"/>
        </w:rPr>
      </w:pPr>
      <w:r>
        <w:rPr>
          <w:rFonts w:eastAsia="Times New Roman" w:cs="Times New Roman"/>
          <w:sz w:val="20"/>
          <w:szCs w:val="20"/>
        </w:rPr>
        <w:t xml:space="preserve">    To be signed and returned to the Chief Financial Officer. </w:t>
      </w:r>
    </w:p>
    <w:p>
      <w:pPr>
        <w:spacing w:before="100" w:beforeAutospacing="1" w:after="100" w:afterAutospacing="1"/>
        <w:rPr>
          <w:rFonts w:eastAsia="Times New Roman" w:cs="Times New Roman"/>
          <w:sz w:val="20"/>
          <w:szCs w:val="20"/>
        </w:rPr>
      </w:pPr>
      <w:r>
        <w:rPr>
          <w:rFonts w:eastAsia="Times New Roman" w:cs="Times New Roman"/>
          <w:sz w:val="20"/>
          <w:szCs w:val="20"/>
        </w:rPr>
        <w:t xml:space="preserve">     I, _______________________, acknowledge that I have received and read a copy of the Naked Brand Group, Inc.’s Code of Ethics and Business Conduct. I understand the contents of the Code and I agree to comply with the policies and procedures set out in the Code. </w:t>
      </w:r>
    </w:p>
    <w:p>
      <w:pPr>
        <w:spacing w:before="100" w:beforeAutospacing="1" w:after="100" w:afterAutospacing="1"/>
        <w:rPr>
          <w:rFonts w:eastAsia="Times New Roman" w:cs="Times New Roman"/>
          <w:sz w:val="20"/>
          <w:szCs w:val="20"/>
        </w:rPr>
      </w:pPr>
      <w:r>
        <w:rPr>
          <w:rFonts w:eastAsia="Times New Roman" w:cs="Times New Roman"/>
          <w:sz w:val="20"/>
          <w:szCs w:val="20"/>
        </w:rPr>
        <w:t xml:space="preserve">     I understand that I should approach the Chief Financial Officer if I have any questions about the Code generally or any questions about reporting a suspected conflict of interest or other violation of the Code. </w:t>
      </w:r>
    </w:p>
    <w:tbl>
      <w:tblPr>
        <w:tblW w:w="5000" w:type="pct"/>
        <w:tblInd w:w="0" w:type="dxa"/>
        <w:tblCellMar>
          <w:top w:w="0" w:type="dxa"/>
          <w:left w:w="0" w:type="dxa"/>
          <w:bottom w:w="0" w:type="dxa"/>
          <w:right w:w="0" w:type="dxa"/>
        </w:tblCellMar>
        <w:tblLook w:val="04A0"/>
      </w:tblPr>
      <w:tblGrid>
        <w:gridCol w:w="4680"/>
        <w:gridCol w:w="4680"/>
      </w:tblGrid>
      <w:tr>
        <w:tblPrEx>
          <w:tblW w:w="5000" w:type="pct"/>
          <w:tblInd w:w="0" w:type="dxa"/>
          <w:tblCellMar>
            <w:top w:w="0" w:type="dxa"/>
            <w:left w:w="0" w:type="dxa"/>
            <w:bottom w:w="0" w:type="dxa"/>
            <w:right w:w="0" w:type="dxa"/>
          </w:tblCellMar>
          <w:tblLook w:val="04A0"/>
        </w:tblPrEx>
        <w:tc>
          <w:tcPr>
            <w:tcW w:w="0" w:type="auto"/>
            <w:vAlign w:val="center"/>
            <w:hideMark/>
          </w:tcPr>
          <w:p>
            <w:pPr>
              <w:spacing w:after="0" w:line="240" w:lineRule="auto"/>
              <w:rPr>
                <w:rStyle w:val="DefaultParagraphFont"/>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500" w:type="pct"/>
            <w:vAlign w:val="center"/>
            <w:hideMark/>
          </w:tcPr>
          <w:p>
            <w:pPr>
              <w:spacing w:after="0" w:line="240" w:lineRule="auto"/>
              <w:rPr>
                <w:rStyle w:val="DefaultParagraphFont"/>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r>
        <w:tblPrEx>
          <w:tblW w:w="5000" w:type="pct"/>
          <w:tblInd w:w="0" w:type="dxa"/>
          <w:tblCellMar>
            <w:top w:w="0" w:type="dxa"/>
            <w:left w:w="0" w:type="dxa"/>
            <w:bottom w:w="0" w:type="dxa"/>
            <w:right w:w="0" w:type="dxa"/>
          </w:tblCellMar>
          <w:tblLook w:val="04A0"/>
        </w:tblPrEx>
        <w:tc>
          <w:tcPr>
            <w:tcW w:w="0" w:type="auto"/>
            <w:vAlign w:val="center"/>
            <w:hideMark/>
          </w:tcPr>
          <w:p>
            <w:pPr>
              <w:spacing w:after="0" w:line="240" w:lineRule="auto"/>
              <w:rPr>
                <w:rStyle w:val="DefaultParagraphFont"/>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500" w:type="pct"/>
            <w:tcBorders>
              <w:bottom w:val="single" w:sz="6" w:space="0" w:color="000000"/>
            </w:tcBorders>
            <w:vAlign w:val="center"/>
            <w:hideMark/>
          </w:tcPr>
          <w:p>
            <w:pPr>
              <w:spacing w:after="0" w:line="240" w:lineRule="auto"/>
              <w:rPr>
                <w:rStyle w:val="DefaultParagraphFont"/>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r>
        <w:tblPrEx>
          <w:tblW w:w="5000" w:type="pct"/>
          <w:tblInd w:w="0" w:type="dxa"/>
          <w:tblCellMar>
            <w:top w:w="0" w:type="dxa"/>
            <w:left w:w="0" w:type="dxa"/>
            <w:bottom w:w="0" w:type="dxa"/>
            <w:right w:w="0" w:type="dxa"/>
          </w:tblCellMar>
          <w:tblLook w:val="04A0"/>
        </w:tblPrEx>
        <w:tc>
          <w:tcPr>
            <w:tcW w:w="0" w:type="auto"/>
            <w:hideMark/>
          </w:tcPr>
          <w:p>
            <w:pPr>
              <w:spacing w:after="0" w:line="240" w:lineRule="auto"/>
              <w:rPr>
                <w:rStyle w:val="DefaultParagraphFont"/>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500" w:type="pct"/>
            <w:hideMark/>
          </w:tcPr>
          <w:p>
            <w:pPr>
              <w:spacing w:after="0" w:line="240" w:lineRule="auto"/>
              <w:rPr>
                <w:rStyle w:val="DefaultParagraphFont"/>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[NAME] </w:t>
            </w:r>
          </w:p>
        </w:tc>
      </w:tr>
      <w:tr>
        <w:tblPrEx>
          <w:tblW w:w="5000" w:type="pct"/>
          <w:tblInd w:w="0" w:type="dxa"/>
          <w:tblCellMar>
            <w:top w:w="0" w:type="dxa"/>
            <w:left w:w="0" w:type="dxa"/>
            <w:bottom w:w="0" w:type="dxa"/>
            <w:right w:w="0" w:type="dxa"/>
          </w:tblCellMar>
          <w:tblLook w:val="04A0"/>
        </w:tblPrEx>
        <w:tc>
          <w:tcPr>
            <w:tcW w:w="0" w:type="auto"/>
            <w:vAlign w:val="center"/>
            <w:hideMark/>
          </w:tcPr>
          <w:p>
            <w:pPr>
              <w:spacing w:after="0" w:line="240" w:lineRule="auto"/>
              <w:rPr>
                <w:rStyle w:val="DefaultParagraphFont"/>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500" w:type="pct"/>
            <w:vAlign w:val="center"/>
            <w:hideMark/>
          </w:tcPr>
          <w:p>
            <w:pPr>
              <w:spacing w:after="0" w:line="240" w:lineRule="auto"/>
              <w:rPr>
                <w:rStyle w:val="DefaultParagraphFont"/>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r>
        <w:tblPrEx>
          <w:tblW w:w="5000" w:type="pct"/>
          <w:tblInd w:w="0" w:type="dxa"/>
          <w:tblCellMar>
            <w:top w:w="0" w:type="dxa"/>
            <w:left w:w="0" w:type="dxa"/>
            <w:bottom w:w="0" w:type="dxa"/>
            <w:right w:w="0" w:type="dxa"/>
          </w:tblCellMar>
          <w:tblLook w:val="04A0"/>
        </w:tblPrEx>
        <w:tc>
          <w:tcPr>
            <w:tcW w:w="0" w:type="auto"/>
            <w:vAlign w:val="center"/>
            <w:hideMark/>
          </w:tcPr>
          <w:p>
            <w:pPr>
              <w:spacing w:after="0" w:line="240" w:lineRule="auto"/>
              <w:rPr>
                <w:rStyle w:val="DefaultParagraphFont"/>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500" w:type="pct"/>
            <w:tcBorders>
              <w:bottom w:val="single" w:sz="6" w:space="0" w:color="000000"/>
            </w:tcBorders>
            <w:vAlign w:val="center"/>
            <w:hideMark/>
          </w:tcPr>
          <w:p>
            <w:pPr>
              <w:spacing w:after="0" w:line="240" w:lineRule="auto"/>
              <w:rPr>
                <w:rStyle w:val="DefaultParagraphFont"/>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r>
        <w:tblPrEx>
          <w:tblW w:w="5000" w:type="pct"/>
          <w:tblInd w:w="0" w:type="dxa"/>
          <w:tblCellMar>
            <w:top w:w="0" w:type="dxa"/>
            <w:left w:w="0" w:type="dxa"/>
            <w:bottom w:w="0" w:type="dxa"/>
            <w:right w:w="0" w:type="dxa"/>
          </w:tblCellMar>
          <w:tblLook w:val="04A0"/>
        </w:tblPrEx>
        <w:tc>
          <w:tcPr>
            <w:tcW w:w="0" w:type="auto"/>
            <w:hideMark/>
          </w:tcPr>
          <w:p>
            <w:pPr>
              <w:spacing w:after="0" w:line="240" w:lineRule="auto"/>
              <w:rPr>
                <w:rStyle w:val="DefaultParagraphFont"/>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500" w:type="pct"/>
            <w:hideMark/>
          </w:tcPr>
          <w:p>
            <w:pPr>
              <w:spacing w:after="0" w:line="240" w:lineRule="auto"/>
              <w:rPr>
                <w:rStyle w:val="DefaultParagraphFont"/>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[PRINTED NAME] </w:t>
            </w:r>
          </w:p>
        </w:tc>
      </w:tr>
      <w:tr>
        <w:tblPrEx>
          <w:tblW w:w="5000" w:type="pct"/>
          <w:tblInd w:w="0" w:type="dxa"/>
          <w:tblCellMar>
            <w:top w:w="0" w:type="dxa"/>
            <w:left w:w="0" w:type="dxa"/>
            <w:bottom w:w="0" w:type="dxa"/>
            <w:right w:w="0" w:type="dxa"/>
          </w:tblCellMar>
          <w:tblLook w:val="04A0"/>
        </w:tblPrEx>
        <w:tc>
          <w:tcPr>
            <w:tcW w:w="0" w:type="auto"/>
            <w:vAlign w:val="center"/>
            <w:hideMark/>
          </w:tcPr>
          <w:p>
            <w:pPr>
              <w:spacing w:after="0" w:line="240" w:lineRule="auto"/>
              <w:rPr>
                <w:rStyle w:val="DefaultParagraphFont"/>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500" w:type="pct"/>
            <w:vAlign w:val="center"/>
            <w:hideMark/>
          </w:tcPr>
          <w:p>
            <w:pPr>
              <w:spacing w:after="0" w:line="240" w:lineRule="auto"/>
              <w:rPr>
                <w:rStyle w:val="DefaultParagraphFont"/>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r>
        <w:tblPrEx>
          <w:tblW w:w="5000" w:type="pct"/>
          <w:tblInd w:w="0" w:type="dxa"/>
          <w:tblCellMar>
            <w:top w:w="0" w:type="dxa"/>
            <w:left w:w="0" w:type="dxa"/>
            <w:bottom w:w="0" w:type="dxa"/>
            <w:right w:w="0" w:type="dxa"/>
          </w:tblCellMar>
          <w:tblLook w:val="04A0"/>
        </w:tblPrEx>
        <w:tc>
          <w:tcPr>
            <w:tcW w:w="0" w:type="auto"/>
            <w:vAlign w:val="center"/>
            <w:hideMark/>
          </w:tcPr>
          <w:p>
            <w:pPr>
              <w:spacing w:after="0" w:line="240" w:lineRule="auto"/>
              <w:rPr>
                <w:rStyle w:val="DefaultParagraphFont"/>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500" w:type="pct"/>
            <w:tcBorders>
              <w:bottom w:val="single" w:sz="6" w:space="0" w:color="000000"/>
            </w:tcBorders>
            <w:vAlign w:val="center"/>
            <w:hideMark/>
          </w:tcPr>
          <w:p>
            <w:pPr>
              <w:spacing w:after="0" w:line="240" w:lineRule="auto"/>
              <w:rPr>
                <w:rStyle w:val="DefaultParagraphFont"/>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r>
        <w:tblPrEx>
          <w:tblW w:w="5000" w:type="pct"/>
          <w:tblInd w:w="0" w:type="dxa"/>
          <w:tblCellMar>
            <w:top w:w="0" w:type="dxa"/>
            <w:left w:w="0" w:type="dxa"/>
            <w:bottom w:w="0" w:type="dxa"/>
            <w:right w:w="0" w:type="dxa"/>
          </w:tblCellMar>
          <w:tblLook w:val="04A0"/>
        </w:tblPrEx>
        <w:tc>
          <w:tcPr>
            <w:tcW w:w="0" w:type="auto"/>
            <w:hideMark/>
          </w:tcPr>
          <w:p>
            <w:pPr>
              <w:spacing w:after="0" w:line="240" w:lineRule="auto"/>
              <w:rPr>
                <w:rStyle w:val="DefaultParagraphFont"/>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500" w:type="pct"/>
            <w:hideMark/>
          </w:tcPr>
          <w:p>
            <w:pPr>
              <w:spacing w:after="0" w:line="240" w:lineRule="auto"/>
              <w:rPr>
                <w:rStyle w:val="DefaultParagraphFont"/>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[DATE] </w:t>
            </w:r>
          </w:p>
        </w:tc>
      </w:tr>
    </w:tbl>
    <w:p>
      <w:pPr>
        <w:rPr>
          <w:rFonts w:eastAsia="Times New Roman" w:cs="Times New Roman"/>
          <w:sz w:val="20"/>
          <w:szCs w:val="20"/>
        </w:rPr>
      </w:pPr>
    </w:p>
    <w:p>
      <w:pPr>
        <w:rPr>
          <w:rFonts w:eastAsia="Times New Roman" w:cs="Times New Roman"/>
          <w:sz w:val="20"/>
          <w:szCs w:val="20"/>
        </w:rPr>
      </w:pPr>
      <w:r>
        <w:rPr>
          <w:rFonts w:eastAsia="Times New Roman" w:cs="Times New Roman"/>
          <w:sz w:val="20"/>
          <w:szCs w:val="20"/>
        </w:rPr>
        <w:pict>
          <v:rect id="_x0000_i1025" style="height:3.75pt;width:468pt" o:hralign="center" o:hrstd="t" o:hrnoshade="t" o:hr="t" fillcolor="black" stroked="f"/>
        </w:pict>
      </w:r>
    </w:p>
    <w:p>
      <w:pPr>
        <w:pStyle w:val="DMBdyTxt"/>
      </w:pPr>
    </w:p>
    <w:sectPr>
      <w:footerReference w:type="default" r:id="rId4"/>
      <w:footerReference w:type="first" r:id="rId5"/>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r>
      <w:tab/>
    </w:r>
    <w:r>
      <w:fldChar w:fldCharType="begin"/>
    </w:r>
    <w:r>
      <w:instrText xml:space="preserve"> PAGE   \* MERGEFORMAT </w:instrText>
    </w:r>
    <w:r>
      <w:fldChar w:fldCharType="separate"/>
    </w:r>
    <w:r>
      <w:rPr>
        <w:noProof/>
      </w:rPr>
      <w:t>5</w:t>
    </w:r>
    <w:r>
      <w:rPr>
        <w:noProof/>
      </w:rPr>
      <w:fldChar w:fldCharType="end"/>
    </w:r>
  </w:p>
  <w:p>
    <w:pPr>
      <w:pStyle w:val="Footer"/>
      <w:rPr>
        <w:rStyle w:val="DocID"/>
      </w:rPr>
    </w:pPr>
    <w:r>
      <w:rPr>
        <w:rStyle w:val="DocID"/>
      </w:rPr>
      <w:t>DM3\3617970.1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rPr>
        <w:rStyle w:val="DocID"/>
      </w:rPr>
    </w:pPr>
    <w:r>
      <w:rPr>
        <w:rStyle w:val="DocID"/>
      </w:rPr>
      <w:t>DM3\3617970.1</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022CC2"/>
    <w:multiLevelType w:val="multilevel"/>
    <w:tmpl w:val="331E657A"/>
    <w:name w:val="Outline - Traditional Harvard"/>
    <w:lvl w:ilvl="0">
      <w:start w:val="1"/>
      <w:numFmt w:val="upperRoman"/>
      <w:pStyle w:val="Heading1"/>
      <w:lvlText w:val="%1."/>
      <w:lvlJc w:val="left"/>
      <w:pPr>
        <w:tabs>
          <w:tab w:val="num" w:pos="720"/>
        </w:tabs>
        <w:ind w:left="720" w:hanging="720"/>
      </w:pPr>
      <w:rPr>
        <w:caps w:val="0"/>
        <w:color w:val="000000"/>
        <w:u w:val="none"/>
      </w:rPr>
    </w:lvl>
    <w:lvl w:ilvl="1">
      <w:start w:val="1"/>
      <w:numFmt w:val="upperLetter"/>
      <w:pStyle w:val="Heading2"/>
      <w:lvlText w:val="%2."/>
      <w:lvlJc w:val="left"/>
      <w:pPr>
        <w:tabs>
          <w:tab w:val="num" w:pos="1440"/>
        </w:tabs>
        <w:ind w:left="1440" w:hanging="720"/>
      </w:pPr>
      <w:rPr>
        <w:caps w:val="0"/>
        <w:color w:val="000000"/>
        <w:u w:val="none"/>
      </w:rPr>
    </w:lvl>
    <w:lvl w:ilvl="2">
      <w:start w:val="1"/>
      <w:numFmt w:val="decimal"/>
      <w:pStyle w:val="Heading3"/>
      <w:lvlText w:val="%3."/>
      <w:lvlJc w:val="left"/>
      <w:pPr>
        <w:tabs>
          <w:tab w:val="num" w:pos="2160"/>
        </w:tabs>
        <w:ind w:left="2160" w:hanging="720"/>
      </w:pPr>
      <w:rPr>
        <w:caps w:val="0"/>
        <w:color w:val="000000"/>
        <w:u w:val="none"/>
      </w:rPr>
    </w:lvl>
    <w:lvl w:ilvl="3">
      <w:start w:val="1"/>
      <w:numFmt w:val="lowerLetter"/>
      <w:pStyle w:val="Heading4"/>
      <w:lvlText w:val="%4."/>
      <w:lvlJc w:val="left"/>
      <w:pPr>
        <w:tabs>
          <w:tab w:val="num" w:pos="2880"/>
        </w:tabs>
        <w:ind w:left="2880" w:hanging="720"/>
      </w:pPr>
      <w:rPr>
        <w:caps w:val="0"/>
        <w:color w:val="000000"/>
        <w:u w:val="none"/>
      </w:rPr>
    </w:lvl>
    <w:lvl w:ilvl="4">
      <w:start w:val="1"/>
      <w:numFmt w:val="lowerRoman"/>
      <w:pStyle w:val="Heading5"/>
      <w:lvlText w:val="%5."/>
      <w:lvlJc w:val="left"/>
      <w:pPr>
        <w:tabs>
          <w:tab w:val="num" w:pos="3600"/>
        </w:tabs>
        <w:ind w:left="3600" w:hanging="720"/>
      </w:pPr>
      <w:rPr>
        <w:caps w:val="0"/>
        <w:color w:val="000000"/>
        <w:u w:val="none"/>
      </w:rPr>
    </w:lvl>
    <w:lvl w:ilvl="5">
      <w:start w:val="1"/>
      <w:numFmt w:val="lowerLetter"/>
      <w:pStyle w:val="Heading6"/>
      <w:lvlText w:val="(%6)"/>
      <w:lvlJc w:val="left"/>
      <w:pPr>
        <w:tabs>
          <w:tab w:val="num" w:pos="4320"/>
        </w:tabs>
        <w:ind w:left="4320" w:hanging="720"/>
      </w:pPr>
      <w:rPr>
        <w:caps w:val="0"/>
        <w:color w:val="000000"/>
        <w:u w:val="none"/>
      </w:rPr>
    </w:lvl>
    <w:lvl w:ilvl="6">
      <w:start w:val="1"/>
      <w:numFmt w:val="decimal"/>
      <w:pStyle w:val="Heading7"/>
      <w:lvlText w:val="(%7)"/>
      <w:lvlJc w:val="left"/>
      <w:pPr>
        <w:tabs>
          <w:tab w:val="num" w:pos="5040"/>
        </w:tabs>
        <w:ind w:left="5040" w:hanging="720"/>
      </w:pPr>
      <w:rPr>
        <w:caps w:val="0"/>
        <w:color w:val="000000"/>
        <w:u w:val="none"/>
      </w:rPr>
    </w:lvl>
    <w:lvl w:ilvl="7">
      <w:start w:val="1"/>
      <w:numFmt w:val="lowerRoman"/>
      <w:pStyle w:val="Heading8"/>
      <w:lvlText w:val="%8)"/>
      <w:lvlJc w:val="left"/>
      <w:pPr>
        <w:tabs>
          <w:tab w:val="num" w:pos="5760"/>
        </w:tabs>
        <w:ind w:left="5760" w:hanging="720"/>
      </w:pPr>
      <w:rPr>
        <w:caps w:val="0"/>
        <w:color w:val="000000"/>
        <w:u w:val="none"/>
      </w:rPr>
    </w:lvl>
    <w:lvl w:ilvl="8">
      <w:start w:val="1"/>
      <w:numFmt w:val="lowerLetter"/>
      <w:pStyle w:val="Heading9"/>
      <w:lvlText w:val="%9)"/>
      <w:lvlJc w:val="left"/>
      <w:pPr>
        <w:tabs>
          <w:tab w:val="num" w:pos="6480"/>
        </w:tabs>
        <w:ind w:left="6480" w:hanging="720"/>
      </w:pPr>
      <w:rPr>
        <w:caps w:val="0"/>
        <w:color w:val="000000"/>
        <w:u w:val="none"/>
      </w:rPr>
    </w:lvl>
  </w:abstractNum>
  <w:abstractNum w:abstractNumId="1">
    <w:nsid w:val="14B217DF"/>
    <w:multiLevelType w:val="multilevel"/>
    <w:tmpl w:val="DC38E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CE1ADF"/>
    <w:multiLevelType w:val="hybridMultilevel"/>
    <w:tmpl w:val="9658234C"/>
    <w:lvl w:ilvl="0">
      <w:start w:val="1"/>
      <w:numFmt w:val="bullet"/>
      <w:pStyle w:val="DMBullet25"/>
      <w:lvlText w:val=""/>
      <w:lvlJc w:val="left"/>
      <w:pPr>
        <w:tabs>
          <w:tab w:val="num" w:pos="360"/>
        </w:tabs>
        <w:ind w:left="1080" w:hanging="360"/>
      </w:pPr>
      <w:rPr>
        <w:rFonts w:ascii="Symbol" w:hAnsi="Symbol"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1A611E41"/>
    <w:multiLevelType w:val="hybridMultilevel"/>
    <w:tmpl w:val="7ADE1B8C"/>
    <w:lvl w:ilvl="0">
      <w:start w:val="1"/>
      <w:numFmt w:val="decimal"/>
      <w:pStyle w:val="DMListTabbed"/>
      <w:lvlText w:val="%1."/>
      <w:lvlJc w:val="left"/>
      <w:pPr>
        <w:tabs>
          <w:tab w:val="num" w:pos="1440"/>
        </w:tabs>
        <w:ind w:left="0" w:firstLine="72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4">
    <w:nsid w:val="1DB72700"/>
    <w:multiLevelType w:val="multilevel"/>
    <w:tmpl w:val="BD702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43200E"/>
    <w:multiLevelType w:val="hybridMultilevel"/>
    <w:tmpl w:val="D2128D1A"/>
    <w:lvl w:ilvl="0">
      <w:start w:val="1"/>
      <w:numFmt w:val="decimal"/>
      <w:pStyle w:val="DMListTabbedDbl"/>
      <w:lvlText w:val="%1."/>
      <w:lvlJc w:val="left"/>
      <w:pPr>
        <w:tabs>
          <w:tab w:val="num" w:pos="1440"/>
        </w:tabs>
        <w:ind w:left="0" w:firstLine="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220D0296"/>
    <w:multiLevelType w:val="hybridMultilevel"/>
    <w:tmpl w:val="2E88A3AC"/>
    <w:lvl w:ilvl="0">
      <w:start w:val="1"/>
      <w:numFmt w:val="decimal"/>
      <w:pStyle w:val="DMList1"/>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2D1947C5"/>
    <w:multiLevelType w:val="multilevel"/>
    <w:tmpl w:val="11040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885F14"/>
    <w:multiLevelType w:val="hybridMultilevel"/>
    <w:tmpl w:val="6A326E88"/>
    <w:lvl w:ilvl="0">
      <w:start w:val="1"/>
      <w:numFmt w:val="bullet"/>
      <w:lvlText w:val=""/>
      <w:lvlJc w:val="left"/>
      <w:pPr>
        <w:tabs>
          <w:tab w:val="num" w:pos="720"/>
        </w:tabs>
        <w:ind w:left="720" w:hanging="720"/>
      </w:pPr>
      <w:rPr>
        <w:rFonts w:ascii="Symbol" w:hAnsi="Symbol" w:cs="Times New Roman" w:hint="default"/>
      </w:rPr>
    </w:lvl>
    <w:lvl w:ilvl="1">
      <w:start w:val="1"/>
      <w:numFmt w:val="bullet"/>
      <w:pStyle w:val="DMBulletWrap"/>
      <w:lvlText w:val=""/>
      <w:lvlJc w:val="left"/>
      <w:pPr>
        <w:tabs>
          <w:tab w:val="num" w:pos="720"/>
        </w:tabs>
        <w:ind w:left="0" w:firstLine="0"/>
      </w:pPr>
      <w:rPr>
        <w:rFonts w:ascii="Symbol" w:hAnsi="Symbol"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9">
    <w:nsid w:val="3B02042C"/>
    <w:multiLevelType w:val="hybridMultilevel"/>
    <w:tmpl w:val="1120400C"/>
    <w:lvl w:ilvl="0">
      <w:start w:val="1"/>
      <w:numFmt w:val="bullet"/>
      <w:pStyle w:val="DMBullet5"/>
      <w:lvlText w:val=""/>
      <w:lvlJc w:val="left"/>
      <w:pPr>
        <w:tabs>
          <w:tab w:val="num" w:pos="1440"/>
        </w:tabs>
        <w:ind w:left="1440" w:hanging="720"/>
      </w:pPr>
      <w:rPr>
        <w:rFonts w:ascii="Symbol" w:hAnsi="Symbol" w:cs="Times New Roman"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0">
    <w:nsid w:val="51D6433C"/>
    <w:multiLevelType w:val="multilevel"/>
    <w:tmpl w:val="0B4C9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6E971B1"/>
    <w:multiLevelType w:val="singleLevel"/>
    <w:tmpl w:val="3A2ABB08"/>
    <w:lvl w:ilvl="0">
      <w:start w:val="1"/>
      <w:numFmt w:val="bullet"/>
      <w:pStyle w:val="DMBulletLeft"/>
      <w:lvlText w:val=""/>
      <w:lvlJc w:val="left"/>
      <w:pPr>
        <w:tabs>
          <w:tab w:val="num" w:pos="720"/>
        </w:tabs>
        <w:ind w:left="720" w:hanging="720"/>
      </w:pPr>
      <w:rPr>
        <w:rFonts w:ascii="Symbol" w:hAnsi="Symbol" w:hint="default"/>
      </w:rPr>
    </w:lvl>
  </w:abstractNum>
  <w:num w:numId="1">
    <w:abstractNumId w:val="2"/>
  </w:num>
  <w:num w:numId="2">
    <w:abstractNumId w:val="9"/>
  </w:num>
  <w:num w:numId="3">
    <w:abstractNumId w:val="11"/>
  </w:num>
  <w:num w:numId="4">
    <w:abstractNumId w:val="8"/>
  </w:num>
  <w:num w:numId="5">
    <w:abstractNumId w:val="6"/>
  </w:num>
  <w:num w:numId="6">
    <w:abstractNumId w:val="3"/>
  </w:num>
  <w:num w:numId="7">
    <w:abstractNumId w:val="5"/>
  </w:num>
  <w:num w:numId="8">
    <w:abstractNumId w:val="0"/>
  </w:num>
  <w:num w:numId="9">
    <w:abstractNumId w:val="10"/>
  </w:num>
  <w:num w:numId="10">
    <w:abstractNumId w:val="4"/>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reference" w:uiPriority="0"/>
    <w:lsdException w:name="Title" w:semiHidden="0" w:uiPriority="0" w:unhideWhenUsed="0" w:qFormat="1"/>
    <w:lsdException w:name="Closing" w:uiPriority="0"/>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pPr>
      <w:spacing w:after="0" w:line="240" w:lineRule="auto"/>
    </w:pPr>
    <w:rPr>
      <w:rFonts w:ascii="Times New Roman" w:hAnsi="Times New Roman"/>
      <w:sz w:val="24"/>
    </w:rPr>
  </w:style>
  <w:style w:type="paragraph" w:styleId="Heading1">
    <w:name w:val="heading 1"/>
    <w:basedOn w:val="Normal"/>
    <w:next w:val="Normal"/>
    <w:link w:val="Heading1Char"/>
    <w:uiPriority w:val="9"/>
    <w:qFormat/>
    <w:pPr>
      <w:numPr>
        <w:numId w:val="8"/>
      </w:numPr>
      <w:tabs>
        <w:tab w:val="clear" w:pos="720"/>
      </w:tabs>
      <w:spacing w:after="240"/>
      <w:outlineLvl w:val="0"/>
    </w:pPr>
    <w:rPr>
      <w:rFonts w:eastAsiaTheme="majorEastAsia" w:cs="Times New Roman"/>
      <w:bCs/>
      <w:szCs w:val="28"/>
    </w:rPr>
  </w:style>
  <w:style w:type="paragraph" w:styleId="Heading2">
    <w:name w:val="heading 2"/>
    <w:basedOn w:val="Normal"/>
    <w:next w:val="Normal"/>
    <w:link w:val="Heading2Char"/>
    <w:uiPriority w:val="9"/>
    <w:semiHidden/>
    <w:unhideWhenUsed/>
    <w:qFormat/>
    <w:pPr>
      <w:numPr>
        <w:ilvl w:val="1"/>
        <w:numId w:val="8"/>
      </w:numPr>
      <w:tabs>
        <w:tab w:val="clear" w:pos="1440"/>
      </w:tabs>
      <w:spacing w:after="240"/>
      <w:outlineLvl w:val="1"/>
    </w:pPr>
    <w:rPr>
      <w:rFonts w:eastAsiaTheme="majorEastAsia" w:cs="Times New Roman"/>
      <w:bCs/>
      <w:szCs w:val="26"/>
    </w:rPr>
  </w:style>
  <w:style w:type="paragraph" w:styleId="Heading3">
    <w:name w:val="heading 3"/>
    <w:basedOn w:val="Normal"/>
    <w:next w:val="Normal"/>
    <w:link w:val="Heading3Char"/>
    <w:uiPriority w:val="9"/>
    <w:semiHidden/>
    <w:unhideWhenUsed/>
    <w:qFormat/>
    <w:pPr>
      <w:numPr>
        <w:ilvl w:val="2"/>
        <w:numId w:val="8"/>
      </w:numPr>
      <w:tabs>
        <w:tab w:val="clear" w:pos="2160"/>
      </w:tabs>
      <w:spacing w:after="240"/>
      <w:outlineLvl w:val="2"/>
    </w:pPr>
    <w:rPr>
      <w:rFonts w:eastAsiaTheme="majorEastAsia" w:cs="Times New Roman"/>
      <w:bCs/>
    </w:rPr>
  </w:style>
  <w:style w:type="paragraph" w:styleId="Heading4">
    <w:name w:val="heading 4"/>
    <w:basedOn w:val="Normal"/>
    <w:next w:val="Normal"/>
    <w:link w:val="Heading4Char"/>
    <w:uiPriority w:val="9"/>
    <w:semiHidden/>
    <w:unhideWhenUsed/>
    <w:qFormat/>
    <w:pPr>
      <w:numPr>
        <w:ilvl w:val="3"/>
        <w:numId w:val="8"/>
      </w:numPr>
      <w:tabs>
        <w:tab w:val="clear" w:pos="2880"/>
      </w:tabs>
      <w:spacing w:after="240"/>
      <w:outlineLvl w:val="3"/>
    </w:pPr>
    <w:rPr>
      <w:rFonts w:eastAsiaTheme="majorEastAsia" w:cs="Times New Roman"/>
      <w:bCs/>
      <w:iCs/>
    </w:rPr>
  </w:style>
  <w:style w:type="paragraph" w:styleId="Heading5">
    <w:name w:val="heading 5"/>
    <w:basedOn w:val="Normal"/>
    <w:next w:val="Normal"/>
    <w:link w:val="Heading5Char"/>
    <w:uiPriority w:val="9"/>
    <w:semiHidden/>
    <w:unhideWhenUsed/>
    <w:qFormat/>
    <w:pPr>
      <w:numPr>
        <w:ilvl w:val="4"/>
        <w:numId w:val="8"/>
      </w:numPr>
      <w:tabs>
        <w:tab w:val="clear" w:pos="3600"/>
      </w:tabs>
      <w:spacing w:after="240"/>
      <w:outlineLvl w:val="4"/>
    </w:pPr>
    <w:rPr>
      <w:rFonts w:eastAsiaTheme="majorEastAsia" w:cs="Times New Roman"/>
    </w:rPr>
  </w:style>
  <w:style w:type="paragraph" w:styleId="Heading6">
    <w:name w:val="heading 6"/>
    <w:basedOn w:val="Normal"/>
    <w:next w:val="Normal"/>
    <w:link w:val="Heading6Char"/>
    <w:uiPriority w:val="9"/>
    <w:semiHidden/>
    <w:unhideWhenUsed/>
    <w:qFormat/>
    <w:pPr>
      <w:numPr>
        <w:ilvl w:val="5"/>
        <w:numId w:val="8"/>
      </w:numPr>
      <w:tabs>
        <w:tab w:val="clear" w:pos="4320"/>
      </w:tabs>
      <w:spacing w:after="240"/>
      <w:outlineLvl w:val="5"/>
    </w:pPr>
    <w:rPr>
      <w:rFonts w:eastAsiaTheme="majorEastAsia" w:cs="Times New Roman"/>
      <w:iCs/>
    </w:rPr>
  </w:style>
  <w:style w:type="paragraph" w:styleId="Heading7">
    <w:name w:val="heading 7"/>
    <w:basedOn w:val="Normal"/>
    <w:next w:val="Normal"/>
    <w:link w:val="Heading7Char"/>
    <w:uiPriority w:val="9"/>
    <w:semiHidden/>
    <w:unhideWhenUsed/>
    <w:qFormat/>
    <w:pPr>
      <w:numPr>
        <w:ilvl w:val="6"/>
        <w:numId w:val="8"/>
      </w:numPr>
      <w:tabs>
        <w:tab w:val="clear" w:pos="5040"/>
      </w:tabs>
      <w:spacing w:after="240"/>
      <w:outlineLvl w:val="6"/>
    </w:pPr>
    <w:rPr>
      <w:rFonts w:eastAsiaTheme="majorEastAsia" w:cs="Times New Roman"/>
      <w:iCs/>
    </w:rPr>
  </w:style>
  <w:style w:type="paragraph" w:styleId="Heading8">
    <w:name w:val="heading 8"/>
    <w:basedOn w:val="Normal"/>
    <w:next w:val="Normal"/>
    <w:link w:val="Heading8Char"/>
    <w:uiPriority w:val="9"/>
    <w:semiHidden/>
    <w:unhideWhenUsed/>
    <w:qFormat/>
    <w:pPr>
      <w:numPr>
        <w:ilvl w:val="7"/>
        <w:numId w:val="8"/>
      </w:numPr>
      <w:tabs>
        <w:tab w:val="clear" w:pos="5760"/>
      </w:tabs>
      <w:spacing w:after="240"/>
      <w:outlineLvl w:val="7"/>
    </w:pPr>
    <w:rPr>
      <w:rFonts w:eastAsiaTheme="majorEastAsia" w:cs="Times New Roman"/>
      <w:szCs w:val="20"/>
    </w:rPr>
  </w:style>
  <w:style w:type="paragraph" w:styleId="Heading9">
    <w:name w:val="heading 9"/>
    <w:basedOn w:val="Normal"/>
    <w:next w:val="Normal"/>
    <w:link w:val="Heading9Char"/>
    <w:uiPriority w:val="9"/>
    <w:semiHidden/>
    <w:unhideWhenUsed/>
    <w:qFormat/>
    <w:pPr>
      <w:numPr>
        <w:ilvl w:val="8"/>
        <w:numId w:val="8"/>
      </w:numPr>
      <w:tabs>
        <w:tab w:val="clear" w:pos="6480"/>
      </w:tabs>
      <w:spacing w:after="240"/>
      <w:outlineLvl w:val="8"/>
    </w:pPr>
    <w:rPr>
      <w:rFonts w:eastAsiaTheme="majorEastAsia" w:cs="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MBdyTxt">
    <w:name w:val="DM BdyTxt"/>
    <w:basedOn w:val="Normal"/>
    <w:pPr>
      <w:spacing w:after="240"/>
    </w:pPr>
    <w:rPr>
      <w:rFonts w:eastAsia="Times New Roman" w:cs="Times New Roman"/>
      <w:szCs w:val="20"/>
    </w:rPr>
  </w:style>
  <w:style w:type="paragraph" w:customStyle="1" w:styleId="DMBdyTxt5">
    <w:name w:val="DM BdyTxt .5"/>
    <w:basedOn w:val="Normal"/>
    <w:pPr>
      <w:spacing w:after="240"/>
      <w:ind w:firstLine="720"/>
    </w:pPr>
    <w:rPr>
      <w:rFonts w:eastAsia="Times New Roman" w:cs="Times New Roman"/>
      <w:szCs w:val="20"/>
    </w:rPr>
  </w:style>
  <w:style w:type="paragraph" w:customStyle="1" w:styleId="DMBdyTxt1">
    <w:name w:val="DM BdyTxt 1"/>
    <w:basedOn w:val="Normal"/>
    <w:pPr>
      <w:spacing w:after="240"/>
      <w:ind w:firstLine="1440"/>
    </w:pPr>
    <w:rPr>
      <w:rFonts w:eastAsia="Times New Roman" w:cs="Times New Roman"/>
      <w:szCs w:val="20"/>
    </w:rPr>
  </w:style>
  <w:style w:type="paragraph" w:customStyle="1" w:styleId="DMBdyTxtDbl">
    <w:name w:val="DM BdyTxt Dbl"/>
    <w:basedOn w:val="Normal"/>
    <w:pPr>
      <w:spacing w:line="480" w:lineRule="auto"/>
    </w:pPr>
    <w:rPr>
      <w:rFonts w:eastAsia="Times New Roman" w:cs="Times New Roman"/>
      <w:szCs w:val="20"/>
    </w:rPr>
  </w:style>
  <w:style w:type="paragraph" w:customStyle="1" w:styleId="DMBdyTxtDbl5">
    <w:name w:val="DM BdyTxt Dbl .5"/>
    <w:basedOn w:val="Normal"/>
    <w:pPr>
      <w:spacing w:line="480" w:lineRule="auto"/>
      <w:ind w:firstLine="720"/>
    </w:pPr>
    <w:rPr>
      <w:rFonts w:eastAsia="Times New Roman" w:cs="Times New Roman"/>
      <w:szCs w:val="20"/>
    </w:rPr>
  </w:style>
  <w:style w:type="paragraph" w:customStyle="1" w:styleId="DMBdyTxtDbl1">
    <w:name w:val="DM BdyTxt Dbl 1"/>
    <w:basedOn w:val="Normal"/>
    <w:pPr>
      <w:spacing w:line="480" w:lineRule="auto"/>
      <w:ind w:firstLine="1440"/>
    </w:pPr>
    <w:rPr>
      <w:rFonts w:eastAsia="Times New Roman" w:cs="Times New Roman"/>
      <w:szCs w:val="20"/>
    </w:rPr>
  </w:style>
  <w:style w:type="paragraph" w:customStyle="1" w:styleId="DMBdyTxtJust">
    <w:name w:val="DM BdyTxt Just"/>
    <w:basedOn w:val="Normal"/>
    <w:pPr>
      <w:spacing w:after="240"/>
      <w:ind w:firstLine="720"/>
      <w:jc w:val="both"/>
    </w:pPr>
    <w:rPr>
      <w:rFonts w:eastAsia="Times New Roman" w:cs="Times New Roman"/>
      <w:szCs w:val="24"/>
    </w:rPr>
  </w:style>
  <w:style w:type="paragraph" w:customStyle="1" w:styleId="DMBlkQuote5">
    <w:name w:val="DM Blk Quote .5"/>
    <w:basedOn w:val="Normal"/>
    <w:pPr>
      <w:spacing w:after="240"/>
      <w:ind w:left="720" w:right="720"/>
      <w:jc w:val="both"/>
    </w:pPr>
    <w:rPr>
      <w:rFonts w:eastAsia="Times New Roman" w:cs="Times New Roman"/>
      <w:szCs w:val="20"/>
    </w:rPr>
  </w:style>
  <w:style w:type="paragraph" w:customStyle="1" w:styleId="DMBlkQuote1">
    <w:name w:val="DM Blk Quote 1"/>
    <w:basedOn w:val="Normal"/>
    <w:pPr>
      <w:spacing w:after="240"/>
      <w:ind w:left="1440" w:right="1440"/>
      <w:jc w:val="both"/>
    </w:pPr>
    <w:rPr>
      <w:rFonts w:eastAsia="Times New Roman" w:cs="Times New Roman"/>
      <w:szCs w:val="20"/>
    </w:rPr>
  </w:style>
  <w:style w:type="paragraph" w:customStyle="1" w:styleId="DMBullet25">
    <w:name w:val="DM Bullet .25"/>
    <w:basedOn w:val="Normal"/>
    <w:pPr>
      <w:numPr>
        <w:numId w:val="1"/>
      </w:numPr>
      <w:spacing w:after="240"/>
      <w:contextualSpacing/>
    </w:pPr>
    <w:rPr>
      <w:rFonts w:eastAsia="Times New Roman" w:cs="Times New Roman"/>
      <w:szCs w:val="20"/>
    </w:rPr>
  </w:style>
  <w:style w:type="paragraph" w:customStyle="1" w:styleId="DMBullet5">
    <w:name w:val="DM Bullet .5"/>
    <w:basedOn w:val="Normal"/>
    <w:pPr>
      <w:numPr>
        <w:numId w:val="2"/>
      </w:numPr>
      <w:spacing w:after="240"/>
      <w:contextualSpacing/>
    </w:pPr>
    <w:rPr>
      <w:rFonts w:eastAsia="Times New Roman" w:cs="Times New Roman"/>
      <w:szCs w:val="24"/>
    </w:rPr>
  </w:style>
  <w:style w:type="paragraph" w:customStyle="1" w:styleId="DMBulletLeft">
    <w:name w:val="DM Bullet Left"/>
    <w:basedOn w:val="Normal"/>
    <w:pPr>
      <w:numPr>
        <w:numId w:val="3"/>
      </w:numPr>
      <w:spacing w:after="240"/>
    </w:pPr>
    <w:rPr>
      <w:rFonts w:eastAsia="Times New Roman" w:cs="Times New Roman"/>
      <w:szCs w:val="20"/>
    </w:rPr>
  </w:style>
  <w:style w:type="paragraph" w:customStyle="1" w:styleId="DMBulletWrap">
    <w:name w:val="DM Bullet Wrap"/>
    <w:basedOn w:val="Normal"/>
    <w:pPr>
      <w:numPr>
        <w:ilvl w:val="1"/>
        <w:numId w:val="4"/>
      </w:numPr>
    </w:pPr>
    <w:rPr>
      <w:rFonts w:eastAsia="Times New Roman" w:cs="Times New Roman"/>
      <w:szCs w:val="24"/>
    </w:rPr>
  </w:style>
  <w:style w:type="paragraph" w:customStyle="1" w:styleId="DMIndent5DblJust">
    <w:name w:val="DM Indent .5 Dbl Just"/>
    <w:aliases w:val="I5DJ"/>
    <w:basedOn w:val="Normal"/>
    <w:pPr>
      <w:spacing w:line="480" w:lineRule="exact"/>
      <w:ind w:firstLine="720"/>
      <w:jc w:val="both"/>
    </w:pPr>
    <w:rPr>
      <w:rFonts w:eastAsia="Times New Roman" w:cs="Times New Roman"/>
      <w:szCs w:val="24"/>
    </w:rPr>
  </w:style>
  <w:style w:type="paragraph" w:customStyle="1" w:styleId="DMLeftInd5">
    <w:name w:val="DM Left Ind .5"/>
    <w:basedOn w:val="Normal"/>
    <w:pPr>
      <w:spacing w:after="240"/>
      <w:ind w:left="720"/>
    </w:pPr>
    <w:rPr>
      <w:rFonts w:eastAsia="Times New Roman" w:cs="Times New Roman"/>
      <w:szCs w:val="20"/>
    </w:rPr>
  </w:style>
  <w:style w:type="paragraph" w:customStyle="1" w:styleId="DMLeftInd1">
    <w:name w:val="DM Left Ind 1"/>
    <w:basedOn w:val="Normal"/>
    <w:pPr>
      <w:spacing w:after="240"/>
      <w:ind w:left="1440"/>
    </w:pPr>
    <w:rPr>
      <w:rFonts w:eastAsia="Times New Roman" w:cs="Times New Roman"/>
      <w:szCs w:val="24"/>
    </w:rPr>
  </w:style>
  <w:style w:type="paragraph" w:customStyle="1" w:styleId="DMLeftInd15">
    <w:name w:val="DM Left Ind 1.5"/>
    <w:basedOn w:val="Normal"/>
    <w:pPr>
      <w:spacing w:after="240"/>
      <w:ind w:left="2160"/>
    </w:pPr>
    <w:rPr>
      <w:rFonts w:eastAsia="Times New Roman" w:cs="Times New Roman"/>
      <w:szCs w:val="20"/>
    </w:rPr>
  </w:style>
  <w:style w:type="paragraph" w:customStyle="1" w:styleId="DMList1">
    <w:name w:val="DM List 1"/>
    <w:aliases w:val="2,3"/>
    <w:basedOn w:val="Normal"/>
    <w:pPr>
      <w:numPr>
        <w:numId w:val="5"/>
      </w:numPr>
      <w:spacing w:after="240"/>
    </w:pPr>
    <w:rPr>
      <w:rFonts w:eastAsia="Times New Roman" w:cs="Times New Roman"/>
      <w:szCs w:val="24"/>
    </w:rPr>
  </w:style>
  <w:style w:type="paragraph" w:customStyle="1" w:styleId="DMListTabbed">
    <w:name w:val="DM List Tabbed"/>
    <w:basedOn w:val="Normal"/>
    <w:pPr>
      <w:numPr>
        <w:numId w:val="6"/>
      </w:numPr>
      <w:spacing w:after="240"/>
      <w:contextualSpacing/>
    </w:pPr>
    <w:rPr>
      <w:rFonts w:eastAsia="Times New Roman" w:cs="Times New Roman"/>
      <w:szCs w:val="24"/>
    </w:rPr>
  </w:style>
  <w:style w:type="paragraph" w:customStyle="1" w:styleId="DMListTabbedDbl">
    <w:name w:val="DM List Tabbed Dbl"/>
    <w:basedOn w:val="Normal"/>
    <w:pPr>
      <w:numPr>
        <w:numId w:val="7"/>
      </w:numPr>
      <w:spacing w:line="480" w:lineRule="auto"/>
    </w:pPr>
    <w:rPr>
      <w:rFonts w:eastAsia="Times New Roman" w:cs="Times New Roman"/>
      <w:szCs w:val="20"/>
    </w:rPr>
  </w:style>
  <w:style w:type="paragraph" w:customStyle="1" w:styleId="DMNormal">
    <w:name w:val="DM Normal"/>
    <w:basedOn w:val="Normal"/>
    <w:pPr>
      <w:spacing w:after="240"/>
    </w:pPr>
    <w:rPr>
      <w:rFonts w:eastAsia="Times New Roman" w:cs="Times New Roman"/>
      <w:szCs w:val="20"/>
    </w:rPr>
  </w:style>
  <w:style w:type="paragraph" w:customStyle="1" w:styleId="DMPlain">
    <w:name w:val="DM Plain"/>
    <w:basedOn w:val="Normal"/>
    <w:rPr>
      <w:rFonts w:eastAsia="Times New Roman" w:cs="Times New Roman"/>
      <w:szCs w:val="24"/>
    </w:rPr>
  </w:style>
  <w:style w:type="paragraph" w:customStyle="1" w:styleId="DMSignature">
    <w:name w:val="DM Signature"/>
    <w:basedOn w:val="Normal"/>
    <w:pPr>
      <w:ind w:left="5040"/>
    </w:pPr>
    <w:rPr>
      <w:rFonts w:eastAsia="Times New Roman" w:cs="Times New Roman"/>
      <w:szCs w:val="24"/>
    </w:rPr>
  </w:style>
  <w:style w:type="paragraph" w:customStyle="1" w:styleId="DMSubtitle">
    <w:name w:val="DM Subtitle"/>
    <w:basedOn w:val="Normal"/>
    <w:pPr>
      <w:spacing w:after="240"/>
      <w:jc w:val="center"/>
    </w:pPr>
    <w:rPr>
      <w:rFonts w:eastAsia="Times New Roman" w:cs="Times New Roman"/>
      <w:szCs w:val="20"/>
    </w:rPr>
  </w:style>
  <w:style w:type="paragraph" w:customStyle="1" w:styleId="DMTblTxt">
    <w:name w:val="DM Tbl Txt"/>
    <w:basedOn w:val="Normal"/>
    <w:rPr>
      <w:rFonts w:eastAsia="Times New Roman" w:cs="Times New Roman"/>
      <w:szCs w:val="20"/>
    </w:rPr>
  </w:style>
  <w:style w:type="paragraph" w:customStyle="1" w:styleId="DMTitle">
    <w:name w:val="DM Title"/>
    <w:basedOn w:val="Normal"/>
    <w:pPr>
      <w:keepNext/>
      <w:spacing w:after="240"/>
      <w:jc w:val="center"/>
      <w:outlineLvl w:val="0"/>
    </w:pPr>
    <w:rPr>
      <w:rFonts w:eastAsia="Times New Roman" w:cs="Times New Roman"/>
      <w:szCs w:val="24"/>
    </w:rPr>
  </w:style>
  <w:style w:type="paragraph" w:customStyle="1" w:styleId="DMTitleB">
    <w:name w:val="DM Title B"/>
    <w:basedOn w:val="Normal"/>
    <w:pPr>
      <w:keepNext/>
      <w:spacing w:after="240"/>
      <w:jc w:val="center"/>
      <w:outlineLvl w:val="0"/>
    </w:pPr>
    <w:rPr>
      <w:rFonts w:eastAsia="Times New Roman" w:cs="Times New Roman"/>
      <w:b/>
      <w:szCs w:val="20"/>
    </w:rPr>
  </w:style>
  <w:style w:type="paragraph" w:customStyle="1" w:styleId="DMTitleBU">
    <w:name w:val="DM Title B U"/>
    <w:basedOn w:val="Normal"/>
    <w:pPr>
      <w:keepNext/>
      <w:spacing w:after="240"/>
      <w:jc w:val="center"/>
      <w:outlineLvl w:val="0"/>
    </w:pPr>
    <w:rPr>
      <w:rFonts w:eastAsia="Times New Roman" w:cs="Times New Roman"/>
      <w:b/>
      <w:szCs w:val="24"/>
      <w:u w:val="single"/>
    </w:rPr>
  </w:style>
  <w:style w:type="paragraph" w:customStyle="1" w:styleId="DMTitleBUAllCaps">
    <w:name w:val="DM Title B U All Caps"/>
    <w:basedOn w:val="Normal"/>
    <w:pPr>
      <w:keepNext/>
      <w:spacing w:after="240"/>
      <w:jc w:val="center"/>
      <w:outlineLvl w:val="0"/>
    </w:pPr>
    <w:rPr>
      <w:rFonts w:eastAsia="Times New Roman" w:cs="Times New Roman"/>
      <w:b/>
      <w:caps/>
      <w:szCs w:val="24"/>
      <w:u w:val="single"/>
    </w:rPr>
  </w:style>
  <w:style w:type="paragraph" w:customStyle="1" w:styleId="DMTitleLeft">
    <w:name w:val="DM Title Left"/>
    <w:basedOn w:val="Normal"/>
    <w:next w:val="DMBdyTxt1"/>
    <w:pPr>
      <w:keepNext/>
      <w:spacing w:after="240"/>
      <w:outlineLvl w:val="0"/>
    </w:pPr>
    <w:rPr>
      <w:rFonts w:eastAsia="Times New Roman" w:cs="Times New Roman"/>
      <w:b/>
      <w:szCs w:val="20"/>
    </w:rPr>
  </w:style>
  <w:style w:type="character" w:customStyle="1" w:styleId="DocID">
    <w:name w:val="DocID"/>
    <w:basedOn w:val="DefaultParagraphFont"/>
    <w:qFormat/>
    <w:rPr>
      <w:rFonts w:ascii="Times New Roman" w:hAnsi="Times New Roman"/>
      <w:sz w:val="14"/>
    </w:rPr>
  </w:style>
  <w:style w:type="paragraph" w:customStyle="1" w:styleId="EndnoteContinue">
    <w:name w:val="Endnote Continue"/>
    <w:basedOn w:val="EndnoteText"/>
    <w:pPr>
      <w:spacing w:after="240"/>
      <w:ind w:left="720"/>
    </w:pPr>
    <w:rPr>
      <w:rFonts w:eastAsia="Times New Roman" w:cs="Times New Roman"/>
      <w:sz w:val="24"/>
      <w:szCs w:val="24"/>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sz w:val="20"/>
      <w:szCs w:val="20"/>
    </w:rPr>
  </w:style>
  <w:style w:type="paragraph" w:styleId="Title">
    <w:name w:val="Title"/>
    <w:basedOn w:val="Normal"/>
    <w:link w:val="TitleChar"/>
    <w:qFormat/>
    <w:pPr>
      <w:spacing w:after="480"/>
      <w:jc w:val="center"/>
      <w:outlineLvl w:val="0"/>
    </w:pPr>
    <w:rPr>
      <w:rFonts w:eastAsia="Times New Roman" w:cs="Times New Roman"/>
      <w:b/>
      <w:caps/>
      <w:kern w:val="28"/>
      <w:szCs w:val="20"/>
      <w:u w:val="single"/>
    </w:rPr>
  </w:style>
  <w:style w:type="paragraph" w:styleId="FootnoteText">
    <w:name w:val="footnote text"/>
    <w:basedOn w:val="Normal"/>
    <w:next w:val="Normal"/>
    <w:link w:val="FootnoteTextChar"/>
    <w:pPr>
      <w:spacing w:after="240"/>
      <w:ind w:left="720" w:hanging="720"/>
    </w:pPr>
    <w:rPr>
      <w:rFonts w:eastAsia="Times New Roman" w:cs="Times New Roman"/>
      <w:szCs w:val="20"/>
    </w:rPr>
  </w:style>
  <w:style w:type="character" w:customStyle="1" w:styleId="FootnoteTextChar">
    <w:name w:val="Footnote Text Char"/>
    <w:basedOn w:val="DefaultParagraphFont"/>
    <w:link w:val="FootnoteText"/>
    <w:rPr>
      <w:rFonts w:ascii="Times New Roman" w:eastAsia="Times New Roman" w:hAnsi="Times New Roman" w:cs="Times New Roman"/>
      <w:sz w:val="24"/>
      <w:szCs w:val="20"/>
    </w:rPr>
  </w:style>
  <w:style w:type="paragraph" w:customStyle="1" w:styleId="FootnoteContinue">
    <w:name w:val="Footnote Continue"/>
    <w:basedOn w:val="FootnoteText"/>
    <w:pPr>
      <w:ind w:firstLine="0"/>
    </w:pPr>
  </w:style>
  <w:style w:type="character" w:customStyle="1" w:styleId="TitleChar">
    <w:name w:val="Title Char"/>
    <w:basedOn w:val="DefaultParagraphFont"/>
    <w:link w:val="Title"/>
    <w:rPr>
      <w:rFonts w:ascii="Times New Roman" w:eastAsia="Times New Roman" w:hAnsi="Times New Roman" w:cs="Times New Roman"/>
      <w:b/>
      <w:caps/>
      <w:kern w:val="28"/>
      <w:sz w:val="24"/>
      <w:szCs w:val="20"/>
      <w:u w:val="single"/>
    </w:rPr>
  </w:style>
  <w:style w:type="paragraph" w:styleId="Closing">
    <w:name w:val="Closing"/>
    <w:basedOn w:val="Normal"/>
    <w:link w:val="ClosingChar"/>
    <w:pPr>
      <w:spacing w:after="720"/>
      <w:ind w:left="5040"/>
    </w:pPr>
    <w:rPr>
      <w:rFonts w:eastAsia="Times New Roman" w:cs="Times New Roman"/>
      <w:szCs w:val="24"/>
    </w:rPr>
  </w:style>
  <w:style w:type="character" w:customStyle="1" w:styleId="ClosingChar">
    <w:name w:val="Closing Char"/>
    <w:basedOn w:val="DefaultParagraphFont"/>
    <w:link w:val="Closing"/>
    <w:rPr>
      <w:rFonts w:ascii="Times New Roman" w:eastAsia="Times New Roman" w:hAnsi="Times New Roman" w:cs="Times New Roman"/>
      <w:sz w:val="24"/>
      <w:szCs w:val="24"/>
    </w:rPr>
  </w:style>
  <w:style w:type="paragraph" w:styleId="Signature">
    <w:name w:val="Signature"/>
    <w:basedOn w:val="Normal"/>
    <w:next w:val="Normal"/>
    <w:link w:val="SignatureChar"/>
    <w:pPr>
      <w:spacing w:after="240"/>
      <w:ind w:left="5040"/>
    </w:pPr>
    <w:rPr>
      <w:rFonts w:eastAsia="Times New Roman" w:cs="Times New Roman"/>
      <w:szCs w:val="24"/>
    </w:rPr>
  </w:style>
  <w:style w:type="character" w:customStyle="1" w:styleId="SignatureChar">
    <w:name w:val="Signature Char"/>
    <w:basedOn w:val="DefaultParagraphFont"/>
    <w:link w:val="Signature"/>
    <w:rPr>
      <w:rFonts w:ascii="Times New Roman" w:eastAsia="Times New Roman" w:hAnsi="Times New Roman" w:cs="Times New Roman"/>
      <w:sz w:val="24"/>
      <w:szCs w:val="24"/>
    </w:rPr>
  </w:style>
  <w:style w:type="paragraph" w:styleId="TOC1">
    <w:name w:val="toc 1"/>
    <w:basedOn w:val="Normal"/>
    <w:next w:val="Normal"/>
    <w:autoRedefine/>
    <w:semiHidden/>
    <w:pPr>
      <w:tabs>
        <w:tab w:val="right" w:leader="dot" w:pos="9360"/>
      </w:tabs>
      <w:spacing w:after="240"/>
      <w:ind w:left="720" w:right="720" w:hanging="720"/>
    </w:pPr>
    <w:rPr>
      <w:rFonts w:eastAsia="Times New Roman" w:cs="Times New Roman"/>
      <w:szCs w:val="24"/>
    </w:rPr>
  </w:style>
  <w:style w:type="paragraph" w:styleId="TOC2">
    <w:name w:val="toc 2"/>
    <w:basedOn w:val="Normal"/>
    <w:next w:val="Normal"/>
    <w:autoRedefine/>
    <w:semiHidden/>
    <w:pPr>
      <w:tabs>
        <w:tab w:val="right" w:leader="dot" w:pos="9350"/>
      </w:tabs>
      <w:spacing w:after="240"/>
      <w:ind w:left="1440" w:right="720" w:hanging="720"/>
    </w:pPr>
    <w:rPr>
      <w:rFonts w:eastAsia="Times New Roman" w:cs="Times New Roman"/>
      <w:szCs w:val="24"/>
    </w:rPr>
  </w:style>
  <w:style w:type="paragraph" w:styleId="TOC3">
    <w:name w:val="toc 3"/>
    <w:basedOn w:val="Normal"/>
    <w:next w:val="Normal"/>
    <w:autoRedefine/>
    <w:semiHidden/>
    <w:pPr>
      <w:tabs>
        <w:tab w:val="right" w:leader="dot" w:pos="9350"/>
      </w:tabs>
      <w:spacing w:after="240"/>
      <w:ind w:left="2160" w:hanging="720"/>
    </w:pPr>
    <w:rPr>
      <w:rFonts w:eastAsia="Times New Roman" w:cs="Times New Roman"/>
      <w:szCs w:val="24"/>
    </w:rPr>
  </w:style>
  <w:style w:type="paragraph" w:styleId="TOC4">
    <w:name w:val="toc 4"/>
    <w:basedOn w:val="Normal"/>
    <w:next w:val="Normal"/>
    <w:autoRedefine/>
    <w:semiHidden/>
    <w:pPr>
      <w:tabs>
        <w:tab w:val="right" w:leader="dot" w:pos="9360"/>
      </w:tabs>
      <w:spacing w:after="240"/>
      <w:ind w:left="2880" w:right="720" w:hanging="720"/>
    </w:pPr>
    <w:rPr>
      <w:rFonts w:eastAsia="Times New Roman" w:cs="Times New Roman"/>
      <w:szCs w:val="24"/>
    </w:rPr>
  </w:style>
  <w:style w:type="paragraph" w:styleId="TOC5">
    <w:name w:val="toc 5"/>
    <w:basedOn w:val="Normal"/>
    <w:next w:val="Normal"/>
    <w:autoRedefine/>
    <w:semiHidden/>
    <w:pPr>
      <w:tabs>
        <w:tab w:val="right" w:leader="dot" w:pos="9360"/>
      </w:tabs>
      <w:spacing w:after="240"/>
      <w:ind w:left="3600" w:right="720" w:hanging="720"/>
    </w:pPr>
    <w:rPr>
      <w:rFonts w:eastAsia="Times New Roman" w:cs="Times New Roman"/>
      <w:szCs w:val="24"/>
    </w:rPr>
  </w:style>
  <w:style w:type="paragraph" w:styleId="TOC6">
    <w:name w:val="toc 6"/>
    <w:basedOn w:val="Normal"/>
    <w:next w:val="Normal"/>
    <w:autoRedefine/>
    <w:semiHidden/>
    <w:pPr>
      <w:tabs>
        <w:tab w:val="right" w:leader="dot" w:pos="9360"/>
      </w:tabs>
      <w:spacing w:after="240"/>
      <w:ind w:left="4320" w:right="720" w:hanging="720"/>
    </w:pPr>
    <w:rPr>
      <w:rFonts w:eastAsia="Times New Roman" w:cs="Times New Roman"/>
      <w:szCs w:val="24"/>
    </w:rPr>
  </w:style>
  <w:style w:type="paragraph" w:styleId="TOC7">
    <w:name w:val="toc 7"/>
    <w:basedOn w:val="Normal"/>
    <w:next w:val="Normal"/>
    <w:autoRedefine/>
    <w:semiHidden/>
    <w:pPr>
      <w:tabs>
        <w:tab w:val="right" w:leader="dot" w:pos="9360"/>
      </w:tabs>
      <w:spacing w:after="240"/>
      <w:ind w:left="5040" w:right="720" w:hanging="720"/>
    </w:pPr>
    <w:rPr>
      <w:rFonts w:eastAsia="Times New Roman" w:cs="Times New Roman"/>
      <w:szCs w:val="24"/>
    </w:rPr>
  </w:style>
  <w:style w:type="paragraph" w:styleId="TOC8">
    <w:name w:val="toc 8"/>
    <w:basedOn w:val="Normal"/>
    <w:next w:val="Normal"/>
    <w:autoRedefine/>
    <w:semiHidden/>
    <w:pPr>
      <w:tabs>
        <w:tab w:val="left" w:pos="2067"/>
        <w:tab w:val="right" w:leader="dot" w:pos="9350"/>
      </w:tabs>
      <w:spacing w:after="240"/>
      <w:ind w:left="5040" w:right="360" w:hanging="720"/>
    </w:pPr>
    <w:rPr>
      <w:rFonts w:eastAsia="Times New Roman" w:cs="Times New Roman"/>
      <w:szCs w:val="24"/>
    </w:rPr>
  </w:style>
  <w:style w:type="paragraph" w:styleId="TOC9">
    <w:name w:val="toc 9"/>
    <w:basedOn w:val="Normal"/>
    <w:next w:val="Normal"/>
    <w:autoRedefine/>
    <w:semiHidden/>
    <w:pPr>
      <w:tabs>
        <w:tab w:val="right" w:leader="dot" w:pos="9350"/>
      </w:tabs>
      <w:spacing w:after="240"/>
      <w:ind w:left="5040" w:right="360" w:hanging="720"/>
    </w:pPr>
    <w:rPr>
      <w:rFonts w:eastAsia="Times New Roman" w:cs="Times New Roman"/>
      <w:szCs w:val="24"/>
    </w:rPr>
  </w:style>
  <w:style w:type="character" w:customStyle="1" w:styleId="Heading1Char">
    <w:name w:val="Heading 1 Char"/>
    <w:basedOn w:val="DefaultParagraphFont"/>
    <w:link w:val="Heading1"/>
    <w:uiPriority w:val="9"/>
    <w:rPr>
      <w:rFonts w:ascii="Times New Roman" w:hAnsi="Times New Roman" w:eastAsiaTheme="majorEastAsia" w:cs="Times New Roman"/>
      <w:bCs/>
      <w:sz w:val="24"/>
      <w:szCs w:val="28"/>
    </w:rPr>
  </w:style>
  <w:style w:type="paragraph" w:styleId="TOCHeading">
    <w:name w:val="TOC Heading"/>
    <w:basedOn w:val="Normal"/>
    <w:qFormat/>
    <w:pPr>
      <w:spacing w:after="240"/>
      <w:jc w:val="center"/>
    </w:pPr>
    <w:rPr>
      <w:rFonts w:eastAsia="Times New Roman" w:cs="Times New Roman"/>
      <w:b/>
      <w:szCs w:val="20"/>
    </w:rPr>
  </w:style>
  <w:style w:type="paragraph" w:customStyle="1" w:styleId="TOCPage">
    <w:name w:val="TOC Page"/>
    <w:basedOn w:val="Normal"/>
    <w:pPr>
      <w:spacing w:after="240"/>
      <w:jc w:val="right"/>
    </w:pPr>
    <w:rPr>
      <w:rFonts w:eastAsia="Times New Roman" w:cs="Times New Roman"/>
      <w:b/>
      <w:szCs w:val="20"/>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character" w:customStyle="1" w:styleId="Heading2Char">
    <w:name w:val="Heading 2 Char"/>
    <w:basedOn w:val="DefaultParagraphFont"/>
    <w:link w:val="Heading2"/>
    <w:uiPriority w:val="9"/>
    <w:semiHidden/>
    <w:rPr>
      <w:rFonts w:ascii="Times New Roman" w:hAnsi="Times New Roman" w:eastAsiaTheme="majorEastAsia" w:cs="Times New Roman"/>
      <w:bCs/>
      <w:sz w:val="24"/>
      <w:szCs w:val="26"/>
    </w:rPr>
  </w:style>
  <w:style w:type="character" w:customStyle="1" w:styleId="Heading3Char">
    <w:name w:val="Heading 3 Char"/>
    <w:basedOn w:val="DefaultParagraphFont"/>
    <w:link w:val="Heading3"/>
    <w:uiPriority w:val="9"/>
    <w:semiHidden/>
    <w:rPr>
      <w:rFonts w:ascii="Times New Roman" w:hAnsi="Times New Roman" w:eastAsiaTheme="majorEastAsia" w:cs="Times New Roman"/>
      <w:bCs/>
      <w:sz w:val="24"/>
    </w:rPr>
  </w:style>
  <w:style w:type="character" w:customStyle="1" w:styleId="Heading4Char">
    <w:name w:val="Heading 4 Char"/>
    <w:basedOn w:val="DefaultParagraphFont"/>
    <w:link w:val="Heading4"/>
    <w:uiPriority w:val="9"/>
    <w:semiHidden/>
    <w:rPr>
      <w:rFonts w:ascii="Times New Roman" w:hAnsi="Times New Roman" w:eastAsiaTheme="majorEastAsia" w:cs="Times New Roman"/>
      <w:bCs/>
      <w:iCs/>
      <w:sz w:val="24"/>
    </w:rPr>
  </w:style>
  <w:style w:type="character" w:customStyle="1" w:styleId="Heading5Char">
    <w:name w:val="Heading 5 Char"/>
    <w:basedOn w:val="DefaultParagraphFont"/>
    <w:link w:val="Heading5"/>
    <w:uiPriority w:val="9"/>
    <w:semiHidden/>
    <w:rPr>
      <w:rFonts w:ascii="Times New Roman" w:hAnsi="Times New Roman" w:eastAsiaTheme="majorEastAsia" w:cs="Times New Roman"/>
      <w:sz w:val="24"/>
    </w:rPr>
  </w:style>
  <w:style w:type="character" w:customStyle="1" w:styleId="Heading6Char">
    <w:name w:val="Heading 6 Char"/>
    <w:basedOn w:val="DefaultParagraphFont"/>
    <w:link w:val="Heading6"/>
    <w:uiPriority w:val="9"/>
    <w:semiHidden/>
    <w:rPr>
      <w:rFonts w:ascii="Times New Roman" w:hAnsi="Times New Roman" w:eastAsiaTheme="majorEastAsia" w:cs="Times New Roman"/>
      <w:iCs/>
      <w:sz w:val="24"/>
    </w:rPr>
  </w:style>
  <w:style w:type="character" w:customStyle="1" w:styleId="Heading7Char">
    <w:name w:val="Heading 7 Char"/>
    <w:basedOn w:val="DefaultParagraphFont"/>
    <w:link w:val="Heading7"/>
    <w:uiPriority w:val="9"/>
    <w:semiHidden/>
    <w:rPr>
      <w:rFonts w:ascii="Times New Roman" w:hAnsi="Times New Roman" w:eastAsiaTheme="majorEastAsia" w:cs="Times New Roman"/>
      <w:iCs/>
      <w:sz w:val="24"/>
    </w:rPr>
  </w:style>
  <w:style w:type="character" w:customStyle="1" w:styleId="Heading8Char">
    <w:name w:val="Heading 8 Char"/>
    <w:basedOn w:val="DefaultParagraphFont"/>
    <w:link w:val="Heading8"/>
    <w:uiPriority w:val="9"/>
    <w:semiHidden/>
    <w:rPr>
      <w:rFonts w:ascii="Times New Roman" w:hAnsi="Times New Roman" w:eastAsiaTheme="majorEastAsia" w:cs="Times New Roman"/>
      <w:sz w:val="24"/>
      <w:szCs w:val="20"/>
    </w:rPr>
  </w:style>
  <w:style w:type="character" w:customStyle="1" w:styleId="Heading9Char">
    <w:name w:val="Heading 9 Char"/>
    <w:basedOn w:val="DefaultParagraphFont"/>
    <w:link w:val="Heading9"/>
    <w:uiPriority w:val="9"/>
    <w:semiHidden/>
    <w:rPr>
      <w:rFonts w:ascii="Times New Roman" w:hAnsi="Times New Roman" w:eastAsiaTheme="majorEastAsia" w:cs="Times New Roman"/>
      <w:iCs/>
      <w:sz w:val="24"/>
      <w:szCs w:val="20"/>
    </w:rPr>
  </w:style>
  <w:style w:type="paragraph" w:customStyle="1" w:styleId="LtrOffices2">
    <w:name w:val="LtrOffices2"/>
    <w:basedOn w:val="Normal"/>
    <w:qFormat/>
    <w:pPr>
      <w:spacing w:line="160" w:lineRule="exact"/>
      <w:jc w:val="center"/>
    </w:pPr>
    <w:rPr>
      <w:rFonts w:eastAsia="Times New Roman" w:cs="Times New Roman"/>
      <w:i/>
      <w:sz w:val="10"/>
      <w:szCs w:val="10"/>
    </w:rPr>
  </w:style>
  <w:style w:type="paragraph" w:customStyle="1" w:styleId="AuthorInfoLetterhead">
    <w:name w:val="AuthorInfoLetterhead"/>
    <w:basedOn w:val="Normal"/>
    <w:rPr>
      <w:rFonts w:eastAsia="Times New Roman" w:cs="Times New Roman"/>
      <w:sz w:val="16"/>
      <w:szCs w:val="20"/>
    </w:rPr>
  </w:style>
  <w:style w:type="paragraph" w:customStyle="1" w:styleId="AuthorNameLetterhead">
    <w:name w:val="AuthorNameLetterhead"/>
    <w:basedOn w:val="Normal"/>
    <w:pPr>
      <w:spacing w:before="40"/>
    </w:pPr>
    <w:rPr>
      <w:rFonts w:eastAsia="Times New Roman" w:cs="Times New Roman"/>
      <w:caps/>
      <w:sz w:val="16"/>
      <w:szCs w:val="20"/>
    </w:rPr>
  </w:style>
  <w:style w:type="paragraph" w:customStyle="1" w:styleId="url">
    <w:name w:val="url"/>
    <w:basedOn w:val="AuthorInfoLetterhead"/>
    <w:semiHidden/>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Blank.dotx</Template>
  <TotalTime>0</TotalTime>
  <Pages>5</Pages>
  <Words>2369</Words>
  <Characters>13504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2015-10-27T22:59:35Z</dcterms:created>
  <dcterms:modified xsi:type="dcterms:W3CDTF">2015-10-27T22:59:35Z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DM3\3617970.1</vt:lpwstr>
  </property>
  <property fmtid="{D5CDD505-2E9C-101B-9397-08002B2CF9AE}" pid="3" name="DocumentType">
    <vt:lpwstr>pcgBlank</vt:lpwstr>
  </property>
</Properties>
</file>